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9"/>
        <w:gridCol w:w="6181"/>
      </w:tblGrid>
      <w:tr w:rsidR="00D02DD4" w:rsidRPr="00D02DD4" w:rsidTr="00D02DD4">
        <w:tc>
          <w:tcPr>
            <w:tcW w:w="3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D02DD4" w:rsidRDefault="00D02DD4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 w:rsidRPr="00D02DD4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0"/>
              </w:rPr>
              <w:t xml:space="preserve">ĐẢNG </w:t>
            </w:r>
            <w:r w:rsidR="00D83EAA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0"/>
              </w:rPr>
              <w:t>BỘ QUẬN BÌNH TÂN</w:t>
            </w:r>
          </w:p>
        </w:tc>
        <w:tc>
          <w:tcPr>
            <w:tcW w:w="5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D02DD4" w:rsidRDefault="00D02DD4" w:rsidP="00D83EAA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 w:rsidRPr="00D02DD4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30"/>
                <w:u w:val="single"/>
              </w:rPr>
              <w:t>ĐẢNG CỘNG SẢN VIỆT NAM</w:t>
            </w:r>
          </w:p>
        </w:tc>
      </w:tr>
      <w:tr w:rsidR="00D02DD4" w:rsidRPr="00D02DD4" w:rsidTr="00D02DD4">
        <w:tc>
          <w:tcPr>
            <w:tcW w:w="3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Default="00D02DD4" w:rsidP="00D02DD4">
            <w:pPr>
              <w:spacing w:after="0" w:line="360" w:lineRule="atLeast"/>
              <w:jc w:val="center"/>
              <w:textAlignment w:val="baseline"/>
              <w:rPr>
                <w:rFonts w:ascii=".VnTime" w:eastAsia="Times New Roman" w:hAnsi=".VnTime" w:cs="Arial"/>
                <w:b/>
                <w:bCs/>
                <w:iCs w:val="0"/>
                <w:color w:val="000000"/>
                <w:sz w:val="20"/>
              </w:rPr>
            </w:pPr>
            <w:r w:rsidRPr="00D02DD4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0"/>
              </w:rPr>
              <w:t>CHI</w:t>
            </w:r>
            <w:r w:rsidRPr="00D02DD4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0"/>
                <w:u w:val="single"/>
              </w:rPr>
              <w:t> BỘ T</w:t>
            </w:r>
            <w:r w:rsidR="00D83EAA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0"/>
                <w:u w:val="single"/>
              </w:rPr>
              <w:t>HCS</w:t>
            </w:r>
            <w:r w:rsidR="00D83EAA">
              <w:rPr>
                <w:rFonts w:ascii=".VnTime" w:eastAsia="Times New Roman" w:hAnsi=".VnTime" w:cs="Arial"/>
                <w:b/>
                <w:bCs/>
                <w:iCs w:val="0"/>
                <w:color w:val="000000"/>
                <w:sz w:val="20"/>
              </w:rPr>
              <w:t>, THPT</w:t>
            </w:r>
          </w:p>
          <w:p w:rsidR="00D83EAA" w:rsidRPr="00D83EAA" w:rsidRDefault="00D83EAA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>
              <w:rPr>
                <w:rFonts w:ascii=".VnTime" w:eastAsia="Times New Roman" w:hAnsi=".VnTime" w:cs="Arial"/>
                <w:b/>
                <w:bCs/>
                <w:iCs w:val="0"/>
                <w:color w:val="000000"/>
                <w:sz w:val="20"/>
              </w:rPr>
              <w:t>PHAN CH</w:t>
            </w:r>
            <w:r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0"/>
              </w:rPr>
              <w:t>ÂU TRINH</w:t>
            </w:r>
          </w:p>
        </w:tc>
        <w:tc>
          <w:tcPr>
            <w:tcW w:w="5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D02DD4" w:rsidRDefault="00C53740" w:rsidP="00D02DD4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 w:rsidRPr="00C53740">
              <w:rPr>
                <w:rFonts w:ascii="Arial" w:eastAsia="Times New Roman" w:hAnsi="Arial" w:cs="Arial"/>
                <w:iCs w:val="0"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4.75pt;height:1.5pt"/>
              </w:pict>
            </w:r>
          </w:p>
        </w:tc>
      </w:tr>
      <w:tr w:rsidR="00D02DD4" w:rsidRPr="00D02DD4" w:rsidTr="00D02DD4">
        <w:tc>
          <w:tcPr>
            <w:tcW w:w="3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D02DD4" w:rsidRDefault="00D83EAA" w:rsidP="00D02DD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iCs w:val="0"/>
                <w:color w:val="000000"/>
                <w:sz w:val="20"/>
              </w:rPr>
              <w:t>            Số: 46-QĐ</w:t>
            </w:r>
            <w:r w:rsidR="00D02DD4" w:rsidRPr="00D02DD4">
              <w:rPr>
                <w:rFonts w:ascii="Arial" w:eastAsia="Times New Roman" w:hAnsi="Arial" w:cs="Arial"/>
                <w:iCs w:val="0"/>
                <w:color w:val="000000"/>
                <w:sz w:val="20"/>
              </w:rPr>
              <w:t>/CB</w:t>
            </w:r>
            <w:r>
              <w:rPr>
                <w:rFonts w:ascii="Arial" w:eastAsia="Times New Roman" w:hAnsi="Arial" w:cs="Arial"/>
                <w:iCs w:val="0"/>
                <w:color w:val="000000"/>
                <w:sz w:val="20"/>
              </w:rPr>
              <w:t>-PCT/17</w:t>
            </w:r>
          </w:p>
        </w:tc>
        <w:tc>
          <w:tcPr>
            <w:tcW w:w="5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D02DD4" w:rsidRDefault="00D83EAA" w:rsidP="00D83EAA">
            <w:pPr>
              <w:spacing w:after="0" w:line="360" w:lineRule="atLeast"/>
              <w:ind w:hanging="825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 xml:space="preserve">                         </w:t>
            </w:r>
            <w:r w:rsidRPr="00D83EAA">
              <w:rPr>
                <w:rFonts w:ascii="Arial" w:eastAsia="Times New Roman" w:hAnsi="Arial" w:cs="Arial"/>
                <w:b/>
                <w:color w:val="000000"/>
                <w:sz w:val="24"/>
              </w:rPr>
              <w:t>Bình tân</w:t>
            </w:r>
            <w:r>
              <w:rPr>
                <w:rFonts w:ascii="Arial" w:eastAsia="Times New Roman" w:hAnsi="Arial" w:cs="Arial"/>
                <w:i/>
                <w:color w:val="000000"/>
                <w:sz w:val="30"/>
              </w:rPr>
              <w:t xml:space="preserve">, </w:t>
            </w:r>
            <w:r w:rsidRPr="00D83EAA">
              <w:rPr>
                <w:rFonts w:ascii="Arial" w:eastAsia="Times New Roman" w:hAnsi="Arial" w:cs="Arial"/>
                <w:i/>
                <w:color w:val="000000"/>
                <w:sz w:val="24"/>
              </w:rPr>
              <w:t>ngày 21  tháng 11</w:t>
            </w:r>
            <w:r w:rsidR="00D02DD4" w:rsidRPr="00D83EAA">
              <w:rPr>
                <w:rFonts w:ascii="Arial" w:eastAsia="Times New Roman" w:hAnsi="Arial" w:cs="Arial"/>
                <w:i/>
                <w:color w:val="000000"/>
                <w:sz w:val="24"/>
              </w:rPr>
              <w:t xml:space="preserve"> năm 201</w:t>
            </w:r>
            <w:r w:rsidRPr="00D83EAA">
              <w:rPr>
                <w:rFonts w:ascii="Arial" w:eastAsia="Times New Roman" w:hAnsi="Arial" w:cs="Arial"/>
                <w:i/>
                <w:color w:val="000000"/>
                <w:sz w:val="24"/>
              </w:rPr>
              <w:t>7</w:t>
            </w:r>
          </w:p>
        </w:tc>
      </w:tr>
      <w:tr w:rsidR="00D02DD4" w:rsidRPr="00D02DD4" w:rsidTr="00D02DD4">
        <w:tc>
          <w:tcPr>
            <w:tcW w:w="3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D02DD4" w:rsidRDefault="00D02DD4" w:rsidP="00D02DD4">
            <w:pPr>
              <w:spacing w:after="0" w:line="360" w:lineRule="atLeast"/>
              <w:jc w:val="both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 w:rsidRPr="00D02DD4">
              <w:rPr>
                <w:rFonts w:ascii="Arial" w:eastAsia="Times New Roman" w:hAnsi="Arial" w:cs="Arial"/>
                <w:iCs w:val="0"/>
                <w:color w:val="000000"/>
                <w:sz w:val="20"/>
              </w:rPr>
              <w:br/>
            </w:r>
          </w:p>
        </w:tc>
        <w:tc>
          <w:tcPr>
            <w:tcW w:w="5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D02DD4" w:rsidRDefault="00D02DD4" w:rsidP="00D02DD4">
            <w:pPr>
              <w:numPr>
                <w:ilvl w:val="0"/>
                <w:numId w:val="1"/>
              </w:numPr>
              <w:spacing w:after="0" w:line="360" w:lineRule="atLeast"/>
              <w:ind w:left="0"/>
              <w:jc w:val="both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0"/>
              </w:rPr>
            </w:pPr>
            <w:r w:rsidRPr="00D02DD4">
              <w:rPr>
                <w:rFonts w:ascii="Arial" w:eastAsia="Times New Roman" w:hAnsi="Arial" w:cs="Arial"/>
                <w:iCs w:val="0"/>
                <w:color w:val="000000"/>
                <w:sz w:val="30"/>
                <w:szCs w:val="30"/>
              </w:rPr>
              <w:t> </w:t>
            </w:r>
          </w:p>
        </w:tc>
      </w:tr>
    </w:tbl>
    <w:p w:rsidR="00D02DD4" w:rsidRPr="00D02DD4" w:rsidRDefault="00D02DD4" w:rsidP="00D02DD4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iCs w:val="0"/>
          <w:color w:val="000000"/>
          <w:sz w:val="20"/>
        </w:rPr>
      </w:pPr>
      <w:r w:rsidRPr="00D02DD4">
        <w:rPr>
          <w:rFonts w:ascii="Arial" w:eastAsia="Times New Roman" w:hAnsi="Arial" w:cs="Arial"/>
          <w:b/>
          <w:bCs/>
          <w:iCs w:val="0"/>
          <w:color w:val="000000"/>
          <w:sz w:val="30"/>
        </w:rPr>
        <w:t> </w:t>
      </w:r>
      <w:r w:rsidRPr="00BF4B61">
        <w:rPr>
          <w:rFonts w:ascii="Arial" w:eastAsia="Times New Roman" w:hAnsi="Arial" w:cs="Arial"/>
          <w:b/>
          <w:bCs/>
          <w:iCs w:val="0"/>
          <w:color w:val="000000"/>
          <w:sz w:val="48"/>
        </w:rPr>
        <w:t>QUYẾT ĐỊNH</w:t>
      </w:r>
    </w:p>
    <w:p w:rsidR="00D02DD4" w:rsidRPr="00D02DD4" w:rsidRDefault="00D02DD4" w:rsidP="00D83EAA">
      <w:pPr>
        <w:shd w:val="clear" w:color="auto" w:fill="FFFFFF"/>
        <w:spacing w:after="0" w:line="340" w:lineRule="atLeast"/>
        <w:jc w:val="center"/>
        <w:textAlignment w:val="baseline"/>
        <w:rPr>
          <w:rFonts w:ascii="Arial" w:eastAsia="Times New Roman" w:hAnsi="Arial" w:cs="Arial"/>
          <w:iCs w:val="0"/>
          <w:color w:val="000000"/>
          <w:sz w:val="20"/>
        </w:rPr>
      </w:pPr>
      <w:r w:rsidRPr="00D02DD4">
        <w:rPr>
          <w:rFonts w:ascii="Arial" w:eastAsia="Times New Roman" w:hAnsi="Arial" w:cs="Arial"/>
          <w:b/>
          <w:bCs/>
          <w:iCs w:val="0"/>
          <w:color w:val="000000"/>
          <w:sz w:val="30"/>
        </w:rPr>
        <w:t>Về việc ban hành Quy định chuẩn mực đạo đức</w:t>
      </w:r>
      <w:r w:rsidR="00D83EAA">
        <w:rPr>
          <w:rFonts w:ascii="Arial" w:eastAsia="Times New Roman" w:hAnsi="Arial" w:cs="Arial"/>
          <w:iCs w:val="0"/>
          <w:color w:val="000000"/>
          <w:sz w:val="20"/>
        </w:rPr>
        <w:t xml:space="preserve"> </w:t>
      </w:r>
      <w:r w:rsidR="00D83EAA">
        <w:rPr>
          <w:rFonts w:ascii="Arial" w:eastAsia="Times New Roman" w:hAnsi="Arial" w:cs="Arial"/>
          <w:b/>
          <w:bCs/>
          <w:iCs w:val="0"/>
          <w:color w:val="000000"/>
          <w:sz w:val="30"/>
        </w:rPr>
        <w:t xml:space="preserve">Cán bộ, đảng viên, người </w:t>
      </w:r>
      <w:proofErr w:type="gramStart"/>
      <w:r w:rsidR="00D83EAA">
        <w:rPr>
          <w:rFonts w:ascii="Arial" w:eastAsia="Times New Roman" w:hAnsi="Arial" w:cs="Arial"/>
          <w:b/>
          <w:bCs/>
          <w:iCs w:val="0"/>
          <w:color w:val="000000"/>
          <w:sz w:val="30"/>
        </w:rPr>
        <w:t>lao động</w:t>
      </w:r>
      <w:r w:rsidRPr="00D02DD4">
        <w:rPr>
          <w:rFonts w:ascii="Arial" w:eastAsia="Times New Roman" w:hAnsi="Arial" w:cs="Arial"/>
          <w:b/>
          <w:bCs/>
          <w:iCs w:val="0"/>
          <w:color w:val="000000"/>
          <w:sz w:val="30"/>
        </w:rPr>
        <w:t xml:space="preserve"> thuộc Chi bộ </w:t>
      </w:r>
      <w:r w:rsidR="00D83EAA">
        <w:rPr>
          <w:rFonts w:ascii="Arial" w:eastAsia="Times New Roman" w:hAnsi="Arial" w:cs="Arial"/>
          <w:b/>
          <w:bCs/>
          <w:iCs w:val="0"/>
          <w:color w:val="000000"/>
          <w:sz w:val="30"/>
        </w:rPr>
        <w:t>trường THCS, THPT Phan Châu Trinh</w:t>
      </w:r>
      <w:r w:rsidRPr="00D02DD4">
        <w:rPr>
          <w:rFonts w:ascii="Arial" w:eastAsia="Times New Roman" w:hAnsi="Arial" w:cs="Arial"/>
          <w:b/>
          <w:bCs/>
          <w:iCs w:val="0"/>
          <w:color w:val="000000"/>
          <w:sz w:val="30"/>
        </w:rPr>
        <w:t> theo</w:t>
      </w:r>
      <w:proofErr w:type="gramEnd"/>
      <w:r w:rsidRPr="00D02DD4">
        <w:rPr>
          <w:rFonts w:ascii="Arial" w:eastAsia="Times New Roman" w:hAnsi="Arial" w:cs="Arial"/>
          <w:b/>
          <w:bCs/>
          <w:iCs w:val="0"/>
          <w:color w:val="000000"/>
          <w:sz w:val="30"/>
        </w:rPr>
        <w:t xml:space="preserve"> tư tưởng và tấm gương đạo đức Hồ Chí Minh</w:t>
      </w:r>
    </w:p>
    <w:p w:rsidR="00D02DD4" w:rsidRPr="00D02DD4" w:rsidRDefault="00C53740" w:rsidP="00D02DD4">
      <w:pPr>
        <w:shd w:val="clear" w:color="auto" w:fill="FFFFFF"/>
        <w:spacing w:after="0" w:line="340" w:lineRule="atLeast"/>
        <w:jc w:val="both"/>
        <w:textAlignment w:val="baseline"/>
        <w:rPr>
          <w:rFonts w:ascii="Arial" w:eastAsia="Times New Roman" w:hAnsi="Arial" w:cs="Arial"/>
          <w:iCs w:val="0"/>
          <w:color w:val="000000"/>
          <w:sz w:val="20"/>
        </w:rPr>
      </w:pPr>
      <w:r w:rsidRPr="00C53740">
        <w:rPr>
          <w:rFonts w:ascii="Arial" w:eastAsia="Times New Roman" w:hAnsi="Arial" w:cs="Arial"/>
          <w:iCs w:val="0"/>
          <w:color w:val="000000"/>
          <w:sz w:val="20"/>
        </w:rPr>
        <w:pict>
          <v:shape id="_x0000_i1026" type="#_x0000_t75" alt="" style="width:52.5pt;height:1.5pt"/>
        </w:pict>
      </w:r>
      <w:r w:rsidR="00D02DD4" w:rsidRPr="00D02DD4">
        <w:rPr>
          <w:rFonts w:ascii="Arial" w:eastAsia="Times New Roman" w:hAnsi="Arial" w:cs="Arial"/>
          <w:b/>
          <w:bCs/>
          <w:iCs w:val="0"/>
          <w:color w:val="000000"/>
          <w:sz w:val="30"/>
        </w:rPr>
        <w:t>         </w:t>
      </w:r>
    </w:p>
    <w:p w:rsidR="00D02DD4" w:rsidRPr="0099160D" w:rsidRDefault="00D02DD4" w:rsidP="00D83EAA">
      <w:pPr>
        <w:pStyle w:val="ListParagraph"/>
        <w:numPr>
          <w:ilvl w:val="0"/>
          <w:numId w:val="2"/>
        </w:numPr>
        <w:shd w:val="clear" w:color="auto" w:fill="FFFFFF"/>
        <w:spacing w:after="0" w:line="340" w:lineRule="atLeast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Căn cứ Điều lệ Đảng Cộng sản Việt Nam;</w:t>
      </w:r>
    </w:p>
    <w:p w:rsidR="00D02DD4" w:rsidRPr="0099160D" w:rsidRDefault="00D02DD4" w:rsidP="00D83EAA">
      <w:pPr>
        <w:pStyle w:val="ListParagraph"/>
        <w:numPr>
          <w:ilvl w:val="0"/>
          <w:numId w:val="2"/>
        </w:numPr>
        <w:shd w:val="clear" w:color="auto" w:fill="FFFFFF"/>
        <w:spacing w:after="0" w:line="340" w:lineRule="atLeast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Căn cứ Chỉ thị số 03-CT/TW, ngày 14/5/2011 của Bộ Chính trị về tiếp tục đẩy mạnh việc học tập và làm theo tấm gương đạo đức Hồ Chí Minh;</w:t>
      </w:r>
    </w:p>
    <w:p w:rsidR="0099160D" w:rsidRPr="0099160D" w:rsidRDefault="0099160D" w:rsidP="0099160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 w:val="0"/>
          <w:sz w:val="24"/>
          <w:szCs w:val="24"/>
        </w:rPr>
      </w:pPr>
      <w:r w:rsidRPr="0099160D">
        <w:rPr>
          <w:rFonts w:ascii="Arial" w:eastAsia="Times New Roman" w:hAnsi="Arial" w:cs="Arial"/>
          <w:iCs w:val="0"/>
          <w:sz w:val="24"/>
          <w:szCs w:val="24"/>
        </w:rPr>
        <w:t>Thực hiện Kế hoạch số: 76 ngày  14 tháng 04  năm  2017 của Quận ủy Quận Bình Tân về đẩy mạnh học tập và làm theo tư tưởng, đạo đức, phong cách Hồ Chí Minh.</w:t>
      </w:r>
    </w:p>
    <w:p w:rsidR="00D02DD4" w:rsidRPr="00D02DD4" w:rsidRDefault="00D02DD4" w:rsidP="00D02DD4">
      <w:pPr>
        <w:shd w:val="clear" w:color="auto" w:fill="FFFFFF"/>
        <w:spacing w:after="0" w:line="340" w:lineRule="atLeast"/>
        <w:ind w:firstLine="720"/>
        <w:jc w:val="both"/>
        <w:textAlignment w:val="baseline"/>
        <w:rPr>
          <w:rFonts w:ascii="Arial" w:eastAsia="Times New Roman" w:hAnsi="Arial" w:cs="Arial"/>
          <w:iCs w:val="0"/>
          <w:color w:val="000000"/>
          <w:sz w:val="20"/>
        </w:rPr>
      </w:pPr>
      <w:r w:rsidRPr="00D02DD4">
        <w:rPr>
          <w:rFonts w:ascii="Arial" w:eastAsia="Times New Roman" w:hAnsi="Arial" w:cs="Arial"/>
          <w:iCs w:val="0"/>
          <w:color w:val="000000"/>
          <w:sz w:val="30"/>
          <w:szCs w:val="30"/>
        </w:rPr>
        <w:t> </w:t>
      </w:r>
    </w:p>
    <w:p w:rsidR="00D02DD4" w:rsidRPr="00D02DD4" w:rsidRDefault="00D02DD4" w:rsidP="00D02DD4">
      <w:pPr>
        <w:shd w:val="clear" w:color="auto" w:fill="FFFFFF"/>
        <w:spacing w:after="0" w:line="340" w:lineRule="atLeast"/>
        <w:jc w:val="center"/>
        <w:textAlignment w:val="baseline"/>
        <w:rPr>
          <w:rFonts w:ascii="Arial" w:eastAsia="Times New Roman" w:hAnsi="Arial" w:cs="Arial"/>
          <w:iCs w:val="0"/>
          <w:color w:val="000000"/>
          <w:sz w:val="20"/>
        </w:rPr>
      </w:pPr>
      <w:r w:rsidRPr="00D02DD4">
        <w:rPr>
          <w:rFonts w:ascii="Arial" w:eastAsia="Times New Roman" w:hAnsi="Arial" w:cs="Arial"/>
          <w:b/>
          <w:bCs/>
          <w:iCs w:val="0"/>
          <w:color w:val="000000"/>
          <w:sz w:val="30"/>
        </w:rPr>
        <w:t> </w:t>
      </w:r>
      <w:r w:rsidRPr="0099160D">
        <w:rPr>
          <w:rFonts w:ascii="Arial" w:eastAsia="Times New Roman" w:hAnsi="Arial" w:cs="Arial"/>
          <w:b/>
          <w:bCs/>
          <w:iCs w:val="0"/>
          <w:color w:val="000000"/>
          <w:sz w:val="36"/>
        </w:rPr>
        <w:t>QUYẾT ĐỊNH</w:t>
      </w:r>
    </w:p>
    <w:p w:rsidR="0099160D" w:rsidRDefault="0099160D" w:rsidP="00D02DD4">
      <w:pPr>
        <w:shd w:val="clear" w:color="auto" w:fill="FFFFFF"/>
        <w:spacing w:after="0" w:line="340" w:lineRule="atLeast"/>
        <w:ind w:firstLine="720"/>
        <w:jc w:val="both"/>
        <w:textAlignment w:val="baseline"/>
        <w:rPr>
          <w:rFonts w:ascii="Arial" w:eastAsia="Times New Roman" w:hAnsi="Arial" w:cs="Arial"/>
          <w:b/>
          <w:bCs/>
          <w:iCs w:val="0"/>
          <w:color w:val="000000"/>
          <w:sz w:val="30"/>
        </w:rPr>
      </w:pPr>
    </w:p>
    <w:p w:rsidR="00D02DD4" w:rsidRPr="0099160D" w:rsidRDefault="00D02DD4" w:rsidP="00D02DD4">
      <w:pPr>
        <w:shd w:val="clear" w:color="auto" w:fill="FFFFFF"/>
        <w:spacing w:after="0" w:line="340" w:lineRule="atLeast"/>
        <w:ind w:firstLine="720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proofErr w:type="gramStart"/>
      <w:r w:rsidRPr="0099160D">
        <w:rPr>
          <w:rFonts w:ascii="Arial" w:eastAsia="Times New Roman" w:hAnsi="Arial" w:cs="Arial"/>
          <w:b/>
          <w:bCs/>
          <w:iCs w:val="0"/>
          <w:color w:val="000000"/>
          <w:sz w:val="24"/>
          <w:szCs w:val="24"/>
        </w:rPr>
        <w:t>Điều 1.</w:t>
      </w:r>
      <w:proofErr w:type="gramEnd"/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 Ban hành kèm theo Quyết định Quy định chuẩn mực đạo </w:t>
      </w:r>
      <w:r w:rsid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đức cán bộ, đảng viên, người lao </w:t>
      </w:r>
      <w:proofErr w:type="gramStart"/>
      <w:r w:rsid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động </w:t>
      </w: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thuộc</w:t>
      </w:r>
      <w:proofErr w:type="gramEnd"/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Chi bộ </w:t>
      </w:r>
      <w:r w:rsid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THCS, THPT Phan Châu Trinh</w:t>
      </w: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 theo tư tưởng và tấm gương đạo đức Hồ Chí Minh ( có văn bản kèm theo).</w:t>
      </w:r>
    </w:p>
    <w:p w:rsidR="00D02DD4" w:rsidRPr="0099160D" w:rsidRDefault="00D02DD4" w:rsidP="00D02DD4">
      <w:pPr>
        <w:shd w:val="clear" w:color="auto" w:fill="FFFFFF"/>
        <w:spacing w:after="0" w:line="340" w:lineRule="atLeast"/>
        <w:ind w:firstLine="720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99160D">
        <w:rPr>
          <w:rFonts w:ascii="Arial" w:eastAsia="Times New Roman" w:hAnsi="Arial" w:cs="Arial"/>
          <w:b/>
          <w:bCs/>
          <w:iCs w:val="0"/>
          <w:color w:val="000000"/>
          <w:sz w:val="24"/>
          <w:szCs w:val="24"/>
        </w:rPr>
        <w:t> </w:t>
      </w:r>
    </w:p>
    <w:p w:rsidR="00D02DD4" w:rsidRPr="0099160D" w:rsidRDefault="00D02DD4" w:rsidP="00D02DD4">
      <w:pPr>
        <w:shd w:val="clear" w:color="auto" w:fill="FFFFFF"/>
        <w:spacing w:after="0" w:line="340" w:lineRule="atLeast"/>
        <w:ind w:firstLine="720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proofErr w:type="gramStart"/>
      <w:r w:rsidRPr="0099160D">
        <w:rPr>
          <w:rFonts w:ascii="Arial" w:eastAsia="Times New Roman" w:hAnsi="Arial" w:cs="Arial"/>
          <w:b/>
          <w:bCs/>
          <w:iCs w:val="0"/>
          <w:color w:val="000000"/>
          <w:sz w:val="24"/>
          <w:szCs w:val="24"/>
        </w:rPr>
        <w:t>Điều 2.</w:t>
      </w:r>
      <w:proofErr w:type="gramEnd"/>
      <w:r w:rsidR="00BF4B61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 Cán bộ, đảng viên, người </w:t>
      </w:r>
      <w:proofErr w:type="gramStart"/>
      <w:r w:rsidR="00BF4B61">
        <w:rPr>
          <w:rFonts w:ascii="Arial" w:eastAsia="Times New Roman" w:hAnsi="Arial" w:cs="Arial"/>
          <w:iCs w:val="0"/>
          <w:color w:val="000000"/>
          <w:sz w:val="24"/>
          <w:szCs w:val="24"/>
        </w:rPr>
        <w:t>lao</w:t>
      </w:r>
      <w:proofErr w:type="gramEnd"/>
      <w:r w:rsidR="00BF4B61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động</w:t>
      </w: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thuộc Chi bộ </w:t>
      </w:r>
      <w:r w:rsidR="00BF4B61">
        <w:rPr>
          <w:rFonts w:ascii="Arial" w:eastAsia="Times New Roman" w:hAnsi="Arial" w:cs="Arial"/>
          <w:iCs w:val="0"/>
          <w:color w:val="000000"/>
          <w:sz w:val="24"/>
          <w:szCs w:val="24"/>
        </w:rPr>
        <w:t>THCS, THPT Phan Châu Trinh</w:t>
      </w: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 có trách nhiệm phấn đấu, rèn luyện thường xuyên theo các chuẩn mực đạo đức này.</w:t>
      </w:r>
    </w:p>
    <w:p w:rsidR="00D02DD4" w:rsidRPr="0099160D" w:rsidRDefault="00D02DD4" w:rsidP="00D02DD4">
      <w:pPr>
        <w:shd w:val="clear" w:color="auto" w:fill="FFFFFF"/>
        <w:spacing w:after="0" w:line="340" w:lineRule="atLeast"/>
        <w:ind w:firstLine="720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99160D">
        <w:rPr>
          <w:rFonts w:ascii="Arial" w:eastAsia="Times New Roman" w:hAnsi="Arial" w:cs="Arial"/>
          <w:b/>
          <w:bCs/>
          <w:iCs w:val="0"/>
          <w:color w:val="000000"/>
          <w:sz w:val="24"/>
          <w:szCs w:val="24"/>
        </w:rPr>
        <w:t> </w:t>
      </w:r>
    </w:p>
    <w:p w:rsidR="00D02DD4" w:rsidRPr="0099160D" w:rsidRDefault="00D02DD4" w:rsidP="00D02DD4">
      <w:pPr>
        <w:shd w:val="clear" w:color="auto" w:fill="FFFFFF"/>
        <w:spacing w:after="0" w:line="340" w:lineRule="atLeast"/>
        <w:ind w:firstLine="720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proofErr w:type="gramStart"/>
      <w:r w:rsidRPr="0099160D">
        <w:rPr>
          <w:rFonts w:ascii="Arial" w:eastAsia="Times New Roman" w:hAnsi="Arial" w:cs="Arial"/>
          <w:b/>
          <w:bCs/>
          <w:iCs w:val="0"/>
          <w:color w:val="000000"/>
          <w:sz w:val="24"/>
          <w:szCs w:val="24"/>
        </w:rPr>
        <w:t>Điều 3.</w:t>
      </w:r>
      <w:proofErr w:type="gramEnd"/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 Chi bộ có trách nhiệm phổ biến đến từ</w:t>
      </w:r>
      <w:r w:rsidR="00BF4B61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ng cán bộ, đảng viên, người lao động </w:t>
      </w: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thuộc đơn vị; đưa việc thực hiện quy định này vào nội dung sinh hoạt thường kỳ của Chi bộ và kiểm điểm đánh giá công tác</w:t>
      </w:r>
      <w:r w:rsidR="00BF4B61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 hàng </w:t>
      </w: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năm.</w:t>
      </w:r>
    </w:p>
    <w:p w:rsidR="00D02DD4" w:rsidRPr="0099160D" w:rsidRDefault="00D02DD4" w:rsidP="00D02DD4">
      <w:pPr>
        <w:shd w:val="clear" w:color="auto" w:fill="FFFFFF"/>
        <w:spacing w:after="0" w:line="340" w:lineRule="atLeast"/>
        <w:jc w:val="both"/>
        <w:textAlignment w:val="baseline"/>
        <w:rPr>
          <w:rFonts w:ascii="Arial" w:eastAsia="Times New Roman" w:hAnsi="Arial" w:cs="Arial"/>
          <w:iCs w:val="0"/>
          <w:color w:val="000000"/>
          <w:sz w:val="24"/>
          <w:szCs w:val="24"/>
        </w:rPr>
      </w:pPr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 xml:space="preserve">          </w:t>
      </w:r>
      <w:proofErr w:type="gramStart"/>
      <w:r w:rsidRPr="0099160D">
        <w:rPr>
          <w:rFonts w:ascii="Arial" w:eastAsia="Times New Roman" w:hAnsi="Arial" w:cs="Arial"/>
          <w:iCs w:val="0"/>
          <w:color w:val="000000"/>
          <w:sz w:val="24"/>
          <w:szCs w:val="24"/>
        </w:rPr>
        <w:t>Quyết định này có hiệu lực kể từ ngày ký.</w:t>
      </w:r>
      <w:proofErr w:type="gramEnd"/>
    </w:p>
    <w:tbl>
      <w:tblPr>
        <w:tblW w:w="917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1"/>
        <w:gridCol w:w="3876"/>
      </w:tblGrid>
      <w:tr w:rsidR="00D02DD4" w:rsidRPr="0099160D" w:rsidTr="00D02DD4">
        <w:tc>
          <w:tcPr>
            <w:tcW w:w="5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DD4" w:rsidRPr="0099160D" w:rsidRDefault="00D02DD4" w:rsidP="00D02DD4">
            <w:pPr>
              <w:spacing w:after="0" w:line="360" w:lineRule="atLeast"/>
              <w:ind w:hanging="51"/>
              <w:jc w:val="both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  <w:r w:rsidRPr="0099160D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D02DD4" w:rsidRPr="0099160D" w:rsidRDefault="00BF4B61" w:rsidP="00D02DD4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- Quận ủy Bình tân :</w:t>
            </w:r>
            <w:r w:rsidR="00D02DD4" w:rsidRPr="0099160D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 xml:space="preserve"> ( B/c)</w:t>
            </w:r>
          </w:p>
          <w:p w:rsidR="00D02DD4" w:rsidRPr="0099160D" w:rsidRDefault="00D02DD4" w:rsidP="00D02DD4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  <w:r w:rsidRPr="0099160D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- Nh</w:t>
            </w:r>
            <w:r w:rsidR="00BF4B61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val="vi-VN"/>
              </w:rPr>
              <w:t>ư điều 3</w:t>
            </w:r>
            <w:r w:rsidR="00BF4B61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:</w:t>
            </w:r>
            <w:r w:rsidRPr="0099160D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 xml:space="preserve"> ( T</w:t>
            </w:r>
            <w:r w:rsidR="00BF4B61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hực hiện</w:t>
            </w:r>
            <w:r w:rsidRPr="0099160D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)   </w:t>
            </w:r>
          </w:p>
          <w:p w:rsidR="00D02DD4" w:rsidRPr="0099160D" w:rsidRDefault="00D02DD4" w:rsidP="00D02DD4">
            <w:pPr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  <w:r w:rsidRPr="0099160D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- Lưu</w:t>
            </w:r>
            <w:r w:rsidR="00BF4B61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:</w:t>
            </w:r>
            <w:r w:rsidRPr="0099160D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  C</w:t>
            </w:r>
            <w:r w:rsidR="00BF4B61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hi bộ</w:t>
            </w:r>
          </w:p>
        </w:tc>
        <w:tc>
          <w:tcPr>
            <w:tcW w:w="3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61" w:rsidRDefault="00BF4B61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4"/>
                <w:szCs w:val="24"/>
              </w:rPr>
            </w:pPr>
          </w:p>
          <w:p w:rsidR="00BF4B61" w:rsidRDefault="00BF4B61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4"/>
                <w:szCs w:val="24"/>
              </w:rPr>
            </w:pPr>
          </w:p>
          <w:p w:rsidR="00D02DD4" w:rsidRPr="0099160D" w:rsidRDefault="00D02DD4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  <w:r w:rsidRPr="0099160D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4"/>
                <w:szCs w:val="24"/>
              </w:rPr>
              <w:t>T/M CHI BỘ</w:t>
            </w:r>
          </w:p>
          <w:p w:rsidR="00D02DD4" w:rsidRPr="0099160D" w:rsidRDefault="00D02DD4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  <w:r w:rsidRPr="0099160D"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  <w:t>BÍ THƯ</w:t>
            </w:r>
          </w:p>
          <w:p w:rsidR="00D02DD4" w:rsidRDefault="00D02DD4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4"/>
                <w:szCs w:val="24"/>
              </w:rPr>
            </w:pPr>
            <w:r w:rsidRPr="0099160D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4"/>
                <w:szCs w:val="24"/>
              </w:rPr>
              <w:t> </w:t>
            </w:r>
          </w:p>
          <w:p w:rsidR="00BF4B61" w:rsidRPr="0099160D" w:rsidRDefault="00BF4B61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</w:p>
          <w:p w:rsidR="00D02DD4" w:rsidRPr="0099160D" w:rsidRDefault="00D02DD4" w:rsidP="00D02DD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</w:rPr>
            </w:pPr>
            <w:r w:rsidRPr="0099160D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4"/>
                <w:szCs w:val="24"/>
              </w:rPr>
              <w:t> </w:t>
            </w:r>
            <w:r w:rsidR="00BF4B61">
              <w:rPr>
                <w:rFonts w:ascii="Arial" w:eastAsia="Times New Roman" w:hAnsi="Arial" w:cs="Arial"/>
                <w:b/>
                <w:bCs/>
                <w:iCs w:val="0"/>
                <w:color w:val="000000"/>
                <w:sz w:val="24"/>
                <w:szCs w:val="24"/>
              </w:rPr>
              <w:t>Hà Văn Vy</w:t>
            </w:r>
          </w:p>
        </w:tc>
      </w:tr>
    </w:tbl>
    <w:p w:rsidR="00B04477" w:rsidRPr="0099160D" w:rsidRDefault="00B04477" w:rsidP="00BF4B61">
      <w:pPr>
        <w:rPr>
          <w:sz w:val="24"/>
          <w:szCs w:val="24"/>
        </w:rPr>
      </w:pPr>
    </w:p>
    <w:sectPr w:rsidR="00B04477" w:rsidRPr="0099160D" w:rsidSect="00BF4B61">
      <w:type w:val="continuous"/>
      <w:pgSz w:w="11909" w:h="16834" w:code="9"/>
      <w:pgMar w:top="72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591F"/>
    <w:multiLevelType w:val="hybridMultilevel"/>
    <w:tmpl w:val="3A40328C"/>
    <w:lvl w:ilvl="0" w:tplc="6492A0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315181"/>
    <w:multiLevelType w:val="multilevel"/>
    <w:tmpl w:val="0C60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02DD4"/>
    <w:rsid w:val="0029261C"/>
    <w:rsid w:val="0036149D"/>
    <w:rsid w:val="00377B01"/>
    <w:rsid w:val="003F19F3"/>
    <w:rsid w:val="00737556"/>
    <w:rsid w:val="00746A72"/>
    <w:rsid w:val="0099160D"/>
    <w:rsid w:val="00A217B3"/>
    <w:rsid w:val="00B04477"/>
    <w:rsid w:val="00B06EA8"/>
    <w:rsid w:val="00BB18AA"/>
    <w:rsid w:val="00BF4B61"/>
    <w:rsid w:val="00C53740"/>
    <w:rsid w:val="00CC185B"/>
    <w:rsid w:val="00D02DD4"/>
    <w:rsid w:val="00D8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8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72"/>
  </w:style>
  <w:style w:type="paragraph" w:styleId="Heading1">
    <w:name w:val="heading 1"/>
    <w:basedOn w:val="Normal"/>
    <w:next w:val="Normal"/>
    <w:link w:val="Heading1Char"/>
    <w:uiPriority w:val="9"/>
    <w:qFormat/>
    <w:rsid w:val="00746A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A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A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A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A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A7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A7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A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A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A7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6A7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6A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6A7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A7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6A7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46A72"/>
    <w:rPr>
      <w:b/>
      <w:bCs/>
      <w:spacing w:val="0"/>
    </w:rPr>
  </w:style>
  <w:style w:type="character" w:styleId="Emphasis">
    <w:name w:val="Emphasis"/>
    <w:uiPriority w:val="20"/>
    <w:qFormat/>
    <w:rsid w:val="00746A7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746A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A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6A72"/>
    <w:rPr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46A7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A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A7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46A7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IntenseEmphasis">
    <w:name w:val="Intense Emphasis"/>
    <w:uiPriority w:val="21"/>
    <w:qFormat/>
    <w:rsid w:val="00746A7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46A72"/>
    <w:rPr>
      <w:i w:val="0"/>
      <w:iCs w:val="0"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46A7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46A7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6A72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D02DD4"/>
    <w:pPr>
      <w:spacing w:before="100" w:beforeAutospacing="1" w:after="100" w:afterAutospacing="1" w:line="240" w:lineRule="auto"/>
    </w:pPr>
    <w:rPr>
      <w:rFonts w:eastAsia="Times New Roman" w:cs="Times New Roman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2017-11-21T04:08:00Z</dcterms:created>
  <dcterms:modified xsi:type="dcterms:W3CDTF">2017-11-21T05:15:00Z</dcterms:modified>
</cp:coreProperties>
</file>