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4" w:rsidRDefault="00836A04"/>
    <w:tbl>
      <w:tblPr>
        <w:tblpPr w:leftFromText="180" w:rightFromText="180" w:vertAnchor="text" w:tblpX="-318"/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528"/>
      </w:tblGrid>
      <w:tr w:rsidR="002F4E4B" w:rsidRPr="0091541A" w:rsidTr="002F4E4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E4B" w:rsidRDefault="002F4E4B" w:rsidP="002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SỞ GIÁO DỤC VÀ ĐÀO TẠO</w:t>
            </w:r>
          </w:p>
          <w:p w:rsidR="002F4E4B" w:rsidRDefault="002F4E4B" w:rsidP="002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THÀNH PHỐ HỒ CHÍ MINH</w:t>
            </w:r>
          </w:p>
          <w:p w:rsidR="002F4E4B" w:rsidRPr="007F2358" w:rsidRDefault="002F4E4B" w:rsidP="002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TRƯỜNG THPT NGUYỄN HỮU CẢNH</w:t>
            </w:r>
          </w:p>
          <w:p w:rsidR="002F4E4B" w:rsidRDefault="002F4E4B" w:rsidP="002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A1548" wp14:editId="0FAF77BA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48260</wp:posOffset>
                      </wp:positionV>
                      <wp:extent cx="990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3pt,3.8pt" to="164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2F4E4B" w:rsidRPr="000F09ED" w:rsidRDefault="001F7808" w:rsidP="001F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Số: 129</w:t>
            </w:r>
            <w:r w:rsidR="000F09ED" w:rsidRPr="000F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/KH-THPT.NHC</w:t>
            </w:r>
            <w:r w:rsidR="000F09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-GDCD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E4B" w:rsidRPr="00DD451A" w:rsidRDefault="002F4E4B" w:rsidP="002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E9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CỘNG HOÀ XÃ HỘI CHỦ NGHĨA VIỆT NAM</w:t>
            </w:r>
          </w:p>
          <w:p w:rsidR="002F4E4B" w:rsidRPr="00DD451A" w:rsidRDefault="002F4E4B" w:rsidP="002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5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2F4E4B" w:rsidRDefault="002F4E4B" w:rsidP="002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90C4C1" wp14:editId="21D9041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97155</wp:posOffset>
                      </wp:positionV>
                      <wp:extent cx="18954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7.65pt" to="20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2F4E4B" w:rsidRDefault="002F4E4B" w:rsidP="002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E4B" w:rsidRPr="00DD451A" w:rsidRDefault="001F7808" w:rsidP="002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TP.Hồ Chí Minh, ngày 29 tháng 10 </w:t>
            </w:r>
            <w:bookmarkStart w:id="0" w:name="_GoBack"/>
            <w:bookmarkEnd w:id="0"/>
            <w:r w:rsidR="002F4E4B" w:rsidRPr="004B16BF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năm</w:t>
            </w:r>
            <w:r w:rsidR="002F4E4B" w:rsidRPr="004B16BF"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</w:rPr>
              <w:t xml:space="preserve"> 2018</w:t>
            </w:r>
          </w:p>
        </w:tc>
      </w:tr>
    </w:tbl>
    <w:p w:rsidR="00A20225" w:rsidRDefault="00A20225" w:rsidP="0051018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</w:pPr>
    </w:p>
    <w:p w:rsidR="00510181" w:rsidRPr="0091541A" w:rsidRDefault="00510181" w:rsidP="00A2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KẾ HOẠCH</w:t>
      </w:r>
    </w:p>
    <w:p w:rsidR="00510181" w:rsidRPr="0091541A" w:rsidRDefault="00510181" w:rsidP="00A2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Dạy học các nội dung lồng ghép, tích hợp năm 2018-2019</w:t>
      </w:r>
    </w:p>
    <w:p w:rsidR="00510181" w:rsidRPr="0091541A" w:rsidRDefault="00510181" w:rsidP="00A2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Môn: GDCD</w:t>
      </w:r>
    </w:p>
    <w:p w:rsidR="009D5616" w:rsidRPr="0055061B" w:rsidRDefault="00A20225" w:rsidP="00A20225">
      <w:pPr>
        <w:pStyle w:val="Vnbnnidung20"/>
        <w:shd w:val="clear" w:color="auto" w:fill="auto"/>
        <w:spacing w:before="360" w:after="120" w:line="340" w:lineRule="exact"/>
        <w:ind w:firstLine="720"/>
        <w:rPr>
          <w:rStyle w:val="Vnbnnidung2"/>
          <w:szCs w:val="26"/>
        </w:rPr>
      </w:pPr>
      <w:r w:rsidRPr="0055061B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01B00" wp14:editId="5F28A04C">
                <wp:simplePos x="0" y="0"/>
                <wp:positionH relativeFrom="column">
                  <wp:posOffset>2847975</wp:posOffset>
                </wp:positionH>
                <wp:positionV relativeFrom="paragraph">
                  <wp:posOffset>57150</wp:posOffset>
                </wp:positionV>
                <wp:extent cx="561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4.5pt" to="26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" strokecolor="#4579b8 [3044]"/>
            </w:pict>
          </mc:Fallback>
        </mc:AlternateContent>
      </w:r>
      <w:r w:rsidR="009D5616" w:rsidRPr="0055061B">
        <w:rPr>
          <w:rStyle w:val="Vnbnnidung2"/>
          <w:szCs w:val="26"/>
        </w:rPr>
        <w:t>Thực hiện Chỉ thị số 10/CT-TTg của Thủ tướng Chính phủ về việc đưa nội dung phòng, chống tham nhũng vào giảng dạy tại các cơ sở giáo dục và đào tạo;</w:t>
      </w:r>
    </w:p>
    <w:p w:rsidR="009D5616" w:rsidRPr="0055061B" w:rsidRDefault="009D5616" w:rsidP="009D5616">
      <w:pPr>
        <w:pStyle w:val="Vnbnnidung20"/>
        <w:shd w:val="clear" w:color="auto" w:fill="auto"/>
        <w:spacing w:before="120" w:after="120" w:line="340" w:lineRule="exact"/>
        <w:ind w:firstLine="720"/>
        <w:rPr>
          <w:rStyle w:val="Vnbnnidung2"/>
          <w:szCs w:val="26"/>
        </w:rPr>
      </w:pPr>
      <w:r w:rsidRPr="0055061B">
        <w:rPr>
          <w:rStyle w:val="Vnbnnidung2"/>
          <w:szCs w:val="26"/>
        </w:rPr>
        <w:t>Công văn số 172/GDĐT-CTTT ngày 17/01/2018 của Sở Giáo dục và Đào tạo triển khai, đăng cổng thông tin điện tử thực hiện Nghị quyết số 126/NĐ-CP ngày 29/11/2017 của Chính phủ về Chương trình hành động của Chính phủ thực hiện công tác phòng, chống tham nhũng đến năm 2020;</w:t>
      </w:r>
    </w:p>
    <w:p w:rsidR="009D5616" w:rsidRPr="0055061B" w:rsidRDefault="009D5616" w:rsidP="009D5616">
      <w:pPr>
        <w:pStyle w:val="Vnbnnidung20"/>
        <w:shd w:val="clear" w:color="auto" w:fill="auto"/>
        <w:spacing w:before="120" w:after="120" w:line="340" w:lineRule="exact"/>
        <w:ind w:firstLine="720"/>
        <w:rPr>
          <w:rStyle w:val="Vnbnnidung2"/>
          <w:szCs w:val="26"/>
        </w:rPr>
      </w:pPr>
      <w:r w:rsidRPr="0055061B">
        <w:rPr>
          <w:rStyle w:val="Vnbnnidung2"/>
          <w:szCs w:val="26"/>
        </w:rPr>
        <w:t>Thực hiện  Kế hoạch số 2793/KH-GDDT-CTTT  ngày 15/8/2018 về triển khai công tác  phòng, chống tham nhũng năm 2018 của ngành Giáo dục và Đào tạo Thành phố Hồ Chí Minh;</w:t>
      </w:r>
    </w:p>
    <w:p w:rsidR="009D5616" w:rsidRPr="0055061B" w:rsidRDefault="009D5616" w:rsidP="009D5616">
      <w:pPr>
        <w:pStyle w:val="Vnbnnidung20"/>
        <w:shd w:val="clear" w:color="auto" w:fill="auto"/>
        <w:spacing w:before="120" w:after="120" w:line="340" w:lineRule="exact"/>
        <w:ind w:firstLine="720"/>
        <w:rPr>
          <w:rStyle w:val="Vnbnnidung2"/>
          <w:szCs w:val="26"/>
        </w:rPr>
      </w:pPr>
      <w:r w:rsidRPr="0055061B">
        <w:rPr>
          <w:rStyle w:val="Vnbnnidung2"/>
          <w:szCs w:val="26"/>
        </w:rPr>
        <w:t>Văn bản số 3563/GDĐT-TrH ngày 11/10/2018 về hướng dẫn tích hợp, lồng ghép một số nội dung trong môn GDCD và HD</w:t>
      </w:r>
      <w:r w:rsidR="00D86A15" w:rsidRPr="0055061B">
        <w:rPr>
          <w:rStyle w:val="Vnbnnidung2"/>
          <w:szCs w:val="26"/>
        </w:rPr>
        <w:t xml:space="preserve"> (</w:t>
      </w:r>
      <w:r w:rsidRPr="0055061B">
        <w:rPr>
          <w:rStyle w:val="Vnbnnidung2"/>
          <w:szCs w:val="26"/>
        </w:rPr>
        <w:t>GDNGLL năm học 2018-2019</w:t>
      </w:r>
      <w:r w:rsidR="00D86A15" w:rsidRPr="0055061B">
        <w:rPr>
          <w:rStyle w:val="Vnbnnidung2"/>
          <w:szCs w:val="26"/>
        </w:rPr>
        <w:t>)</w:t>
      </w:r>
      <w:r w:rsidRPr="0055061B">
        <w:rPr>
          <w:rStyle w:val="Vnbnnidung2"/>
          <w:szCs w:val="26"/>
        </w:rPr>
        <w:t>;</w:t>
      </w:r>
    </w:p>
    <w:p w:rsidR="00510181" w:rsidRPr="00587210" w:rsidRDefault="00510181" w:rsidP="00510181">
      <w:pPr>
        <w:spacing w:before="120" w:after="100" w:afterAutospacing="1" w:line="21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Tổ GDCD xây dựng kế hoạch tri</w:t>
      </w:r>
      <w:r w:rsidR="00E55C83"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ển khai thực hiện dạy lồng ghép</w:t>
      </w:r>
      <w:r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, tích hợp nội dung: </w:t>
      </w:r>
      <w:r w:rsidR="00E55C83"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giáo dục an toàn</w:t>
      </w:r>
      <w:r w:rsidR="00D5060D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giao thông</w:t>
      </w:r>
      <w:r w:rsidR="00E55C83"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, </w:t>
      </w:r>
      <w:r w:rsidR="00D5060D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môi trường và</w:t>
      </w:r>
      <w:r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ứng phó với biến đổi khí hậu; chủ quyền biên giới quốc gia, biển và hải đảo; giáo dục dân số, sức khỏe sinh sản vị thành niên; tư tưởng Hồ Chí Minh; giáo dục địa phương như sau:</w:t>
      </w:r>
    </w:p>
    <w:p w:rsidR="00510181" w:rsidRPr="00587210" w:rsidRDefault="00510181" w:rsidP="00510181">
      <w:pPr>
        <w:spacing w:before="120" w:after="100" w:afterAutospacing="1" w:line="21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7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I.MỤC ĐÍCH</w:t>
      </w:r>
    </w:p>
    <w:p w:rsidR="00510181" w:rsidRPr="00587210" w:rsidRDefault="00510181" w:rsidP="0051018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1. Tuyên truyền giáo dục nâng cao trách nhiệm</w:t>
      </w:r>
      <w:r w:rsidR="00E8095B"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khi tham gia giao thông,</w:t>
      </w:r>
      <w:r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bảo vệ và xây dựng môi trường theo định hướng phát triển bền vững, thân thiện với thiên nhiên; giáo dục chủ quyền quốc gia về biên giới , biển- đảo; thực hiện học đi đôi với hành, gắn kiến thức lí thuyết của môn học với tìm hiểu thực tiễn của địa phương.</w:t>
      </w:r>
    </w:p>
    <w:p w:rsidR="00510181" w:rsidRPr="00587210" w:rsidRDefault="00510181" w:rsidP="0051018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2. Đổi mới phương pháp và hình thức tổ chức dạy học theo hướng xây dựng các chủ đề tích hợp; vận dụng kiến thức liên môn để giải quyết các vấn đề thực tiễn về </w:t>
      </w:r>
      <w:r w:rsidR="00E8095B"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giao thông, </w:t>
      </w:r>
      <w:r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môi trường, chủ quyền biển đảo , biến - đảo và đời sống kinh tế- xã hội của địa phương nơi học sinh đang sinh sống và học tập.</w:t>
      </w:r>
    </w:p>
    <w:p w:rsidR="00510181" w:rsidRPr="00587210" w:rsidRDefault="00510181" w:rsidP="0051018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58721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lastRenderedPageBreak/>
        <w:t>3. Giúp học sinh tìm hiểu và làm quen với một số ngành nghề chủ yếu ở địa phương, góp phần định hướng nghề nghiệp đúng đắn; Giáo dục tình yêu quê hương đất nước và năng lực ứng xử của học sinh trước những vấn đề mang tính thời sự của thành phố và đất nước.</w:t>
      </w:r>
    </w:p>
    <w:p w:rsidR="00510181" w:rsidRDefault="00510181">
      <w:r w:rsidRPr="00915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II.  NỘI DUNG GIÁO DỤC LỒNG GHÉP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bài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giáo dục lồng ghép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chỉ lồng ghép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lồng ghép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b/>
                <w:sz w:val="26"/>
                <w:szCs w:val="26"/>
              </w:rPr>
              <w:t>10; 11; 12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b/>
                <w:sz w:val="26"/>
                <w:szCs w:val="26"/>
              </w:rPr>
              <w:t>Giáo dục an toàn giao thông</w:t>
            </w:r>
          </w:p>
        </w:tc>
        <w:tc>
          <w:tcPr>
            <w:tcW w:w="1915" w:type="dxa"/>
          </w:tcPr>
          <w:p w:rsidR="00510181" w:rsidRDefault="00E02F01" w:rsidP="00510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  <w:p w:rsidR="00510181" w:rsidRDefault="00510181" w:rsidP="00510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Default="00510181" w:rsidP="00510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Default="00510181" w:rsidP="00510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Default="00510181" w:rsidP="00510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Default="00510181" w:rsidP="00510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Default="00510181" w:rsidP="00510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Default="00510181" w:rsidP="00510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địa phương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sz w:val="26"/>
                <w:szCs w:val="26"/>
              </w:rPr>
              <w:t>- Kỹ năng giải quyết vấn đề.</w:t>
            </w:r>
          </w:p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sz w:val="26"/>
                <w:szCs w:val="26"/>
              </w:rPr>
              <w:t>- Kỹ năng hợp tác</w:t>
            </w:r>
          </w:p>
          <w:p w:rsid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kỹ năng tìm kiếm và xử lý thông tin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Tình hình giao thông ở TP. HCM</w:t>
            </w:r>
          </w:p>
          <w:p w:rsid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Nguyên nhân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Giải pháp </w:t>
            </w:r>
          </w:p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1: Thế giới quan duy vật và phương pháp luận biện chứng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Cả bài</w:t>
            </w:r>
          </w:p>
        </w:tc>
        <w:tc>
          <w:tcPr>
            <w:tcW w:w="1916" w:type="dxa"/>
          </w:tcPr>
          <w:p w:rsidR="00510181" w:rsidRPr="00510181" w:rsidRDefault="00E02F0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năng tư duy phê phán (phương pháp SH và TGQDT)</w:t>
            </w:r>
          </w:p>
          <w:p w:rsidR="00510181" w:rsidRPr="00510181" w:rsidRDefault="00E02F0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năng giải quyết vấn đề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3: Sự vận động và phát triển của thế giới vật chất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kỹ</w:t>
            </w:r>
            <w:r w:rsidR="00510181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năng sống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</w:tc>
        <w:tc>
          <w:tcPr>
            <w:tcW w:w="1916" w:type="dxa"/>
          </w:tcPr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giải quyết vấn đề (xem xét svht trong trạng thái vận động, phát triển không ngừng)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hợp tác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định hướng sự phát triển của bản thân.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4: nguồn gốc vận động, phát triển của sự vật và hiện tượng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sống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hợp tác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-Kĩ năng tư duy phê phán (cái xấu, caí ác, mặt chưa được …)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tìm kiếm và xử lý thông tin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-Kỹ 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năng giải quyết vấn đề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sz w:val="26"/>
                <w:szCs w:val="26"/>
              </w:rPr>
              <w:t>Bài 5: Cách thức vận động và phát triển của sự vật, hiện tượng</w:t>
            </w:r>
          </w:p>
        </w:tc>
        <w:tc>
          <w:tcPr>
            <w:tcW w:w="1915" w:type="dxa"/>
          </w:tcPr>
          <w:p w:rsidR="00510181" w:rsidRPr="00510181" w:rsidRDefault="00E02F01" w:rsidP="0051018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năng sống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  <w:r w:rsidRPr="00510181">
              <w:rPr>
                <w:sz w:val="26"/>
                <w:szCs w:val="26"/>
              </w:rPr>
              <w:t xml:space="preserve">-  </w:t>
            </w:r>
            <w:r w:rsidRPr="00510181">
              <w:rPr>
                <w:rFonts w:ascii="Times New Roman" w:hAnsi="Times New Roman" w:cs="Times New Roman"/>
                <w:sz w:val="26"/>
                <w:szCs w:val="26"/>
              </w:rPr>
              <w:t>kỹ năng tư duy</w:t>
            </w:r>
          </w:p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sz w:val="26"/>
                <w:szCs w:val="26"/>
              </w:rPr>
              <w:t>- Kỹ năng phê phán tư tưởng (nóng vội, chủ quan trong học tập và rèn luyện)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sz w:val="26"/>
                <w:szCs w:val="26"/>
              </w:rPr>
              <w:t>Bài 6:</w:t>
            </w:r>
            <w:r w:rsidR="001F30B1">
              <w:rPr>
                <w:rFonts w:ascii="Times New Roman" w:hAnsi="Times New Roman" w:cs="Times New Roman"/>
                <w:sz w:val="26"/>
                <w:szCs w:val="26"/>
              </w:rPr>
              <w:t xml:space="preserve"> Khuynh hướng phát triển của sự vật, hiện tượng.</w:t>
            </w:r>
          </w:p>
        </w:tc>
        <w:tc>
          <w:tcPr>
            <w:tcW w:w="1915" w:type="dxa"/>
          </w:tcPr>
          <w:p w:rsidR="00510181" w:rsidRPr="00510181" w:rsidRDefault="00E02F01" w:rsidP="0051018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năng sống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sz w:val="26"/>
                <w:szCs w:val="26"/>
              </w:rPr>
              <w:t>- Kỹ năng phê phán( tư tưởng bảo thủ, cố chấp)</w:t>
            </w:r>
          </w:p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sz w:val="26"/>
                <w:szCs w:val="26"/>
              </w:rPr>
              <w:t>- Kỹ năng xử lý thông tin (kế thừa, có chọn lọc)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7. Thực tiễn và vai trò của thực tiễn đối với nhận thức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năng sống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tìm kiếm và xử lý thông tin (bám sát thực tiễn)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hợp 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tác</w:t>
            </w:r>
          </w:p>
        </w:tc>
      </w:tr>
      <w:tr w:rsidR="00510181" w:rsidTr="005D3268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9. Con người là chủ thể của lịch sử và là mục tiêu phát triển xã hội</w:t>
            </w:r>
          </w:p>
        </w:tc>
        <w:tc>
          <w:tcPr>
            <w:tcW w:w="1915" w:type="dxa"/>
            <w:vAlign w:val="center"/>
          </w:tcPr>
          <w:p w:rsidR="00510181" w:rsidRPr="00510181" w:rsidRDefault="00E02F01" w:rsidP="003C7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</w:tc>
        <w:tc>
          <w:tcPr>
            <w:tcW w:w="1916" w:type="dxa"/>
          </w:tcPr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tư duy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-Kỹ 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năng hợp tác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kế thừa, biết tôn trọng lịch sử, con người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0181" w:rsidTr="005D3268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3C7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10: Quan niệm về đạo đức</w:t>
            </w:r>
          </w:p>
        </w:tc>
        <w:tc>
          <w:tcPr>
            <w:tcW w:w="1915" w:type="dxa"/>
            <w:vAlign w:val="center"/>
          </w:tcPr>
          <w:p w:rsidR="00510181" w:rsidRPr="00510181" w:rsidRDefault="00E02F01" w:rsidP="003C7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kỹ</w:t>
            </w:r>
            <w:r w:rsidR="00510181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năng sống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Phòng chống tham nhũng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2. Vai trò của đạo đức đối với cá nhân, gia đình và xã hội</w:t>
            </w:r>
          </w:p>
        </w:tc>
        <w:tc>
          <w:tcPr>
            <w:tcW w:w="1916" w:type="dxa"/>
          </w:tcPr>
          <w:p w:rsidR="00510181" w:rsidRPr="00510181" w:rsidRDefault="00E02F01" w:rsidP="00E02F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tư duy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hợp tác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phê phán (hành vi trái đạo đức)</w:t>
            </w:r>
          </w:p>
          <w:p w:rsidR="00510181" w:rsidRPr="00510181" w:rsidRDefault="00510181" w:rsidP="003C7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Lấy ví dụ về các vụ tham nhũng điển hình.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11. Một số phạm trù cơ bản của đạo đức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</w:tc>
        <w:tc>
          <w:tcPr>
            <w:tcW w:w="1916" w:type="dxa"/>
          </w:tcPr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  phê bình và tự phê bình.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phản hồi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thảo luận nhóm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  nêu gương điển hình.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12. Công dân với tình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yêu, hôn nhân và gia đình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Giáo dục dân số, sức khỏe </w:t>
            </w: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sinh sản vị thành niên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1.c. Một số điều cần tránh trong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tình yêu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Sự thay đổi tâm sinh lí ở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tuổi dậy thì.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- Nêu những biện pháp quan hệ tình dục an toàn.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13. Công dân với cộng đồng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môi trường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2.c.Hợp tác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Hợp tác với bạn bè và người thân trong hoạt động bảo vệ môi trường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: Giáo dục lòng yêu nước</w:t>
            </w:r>
          </w:p>
        </w:tc>
        <w:tc>
          <w:tcPr>
            <w:tcW w:w="1915" w:type="dxa"/>
          </w:tcPr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Phòng chống tham nhũng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biên giới quốc gia, biển đảo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2. Trách nhiệm xây dựng Tổ quốc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3. Trách nhiệm bảo vệ Tổ quốc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tìm kiếm và xử lí thông tin.</w:t>
            </w:r>
          </w:p>
          <w:p w:rsidR="00510181" w:rsidRDefault="00E02F01" w:rsidP="003C7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ra quyết định</w:t>
            </w:r>
          </w:p>
          <w:p w:rsidR="003C739B" w:rsidRPr="00510181" w:rsidRDefault="003C739B" w:rsidP="003C7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3C7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- Khái niệm, nguyên nhân và tác hại của tham nhũng.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Trách nhiệm bảo vệ chủ quyền biển đảo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15: Công dân với một số vấn đề cập thiết của nhân loại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Giáo dục môi trường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3C7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dân số, sức khỏe sinh sản vị </w:t>
            </w: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thành niên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địa phương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1.Ô nhiễm môi trường và trách nhiệm của công dân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3C7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2. Sự bùng nổ dân số</w:t>
            </w:r>
          </w:p>
          <w:p w:rsid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739B" w:rsidRPr="00510181" w:rsidRDefault="003C739B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3. Sự bùng nổ dân số và trách nhiệm của công dân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Hưởng ứng ngày môi trường thế giới, giờ trái đất...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những hoạt động thiết thực để bảo vệ môi trường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-Trách nhiệm của học sinh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trong việc bảo vệ môi trường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3C7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Một số biện pháp phòng tránh thai ngoài ý muốn, thực hiện kế hoạch hóa gia đình.</w:t>
            </w:r>
          </w:p>
          <w:p w:rsidR="00510181" w:rsidRPr="00510181" w:rsidRDefault="00510181" w:rsidP="003C739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Số dân TP. HCM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Mật độ dân số và tốc độ tăng dân số ở TP. HCM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Hậu quả của tăng dân số tại TP. HCM</w:t>
            </w:r>
          </w:p>
        </w:tc>
      </w:tr>
      <w:tr w:rsidR="00510181" w:rsidTr="005D3268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510181" w:rsidRPr="00510181" w:rsidRDefault="00510181" w:rsidP="003C7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16. Tự hoàn thiện bản thân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chống tham nhũng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-Kỹ 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năng xác định giá trị của bản thân</w:t>
            </w: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Kỹ 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năng tự rèn luyện và hoàn thiện bản thân.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Các giải pháp phòng chống tham nhũng.</w:t>
            </w:r>
          </w:p>
        </w:tc>
      </w:tr>
      <w:tr w:rsidR="00510181" w:rsidTr="00510181">
        <w:tc>
          <w:tcPr>
            <w:tcW w:w="1915" w:type="dxa"/>
          </w:tcPr>
          <w:p w:rsidR="00510181" w:rsidRPr="003C739B" w:rsidRDefault="00510181" w:rsidP="00510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39B">
              <w:rPr>
                <w:rFonts w:ascii="Times New Roman" w:hAnsi="Times New Roman" w:cs="Times New Roman"/>
                <w:b/>
                <w:sz w:val="28"/>
                <w:szCs w:val="26"/>
              </w:rPr>
              <w:t>11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4: Cạnh tranh trong sản xuất và lưu thông hàng hóa</w:t>
            </w:r>
          </w:p>
          <w:p w:rsidR="00510181" w:rsidRPr="00510181" w:rsidRDefault="00F14DEE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D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Cho học sinh làm bài thu </w:t>
            </w:r>
            <w:r w:rsidRPr="00707D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 xml:space="preserve">hoạch “ tìm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hiểu về tình hình môi trường</w:t>
            </w:r>
            <w:r w:rsidRPr="00707D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ở địa phương em đang sinh sống. Từ đó đưa ra những giải pháp khắc phục về những tồn tại bất cập” (lấy điểm 15 phút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-HKII</w:t>
            </w:r>
          </w:p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Giáo dục môi trường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10181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3. Tính 2 mặt của cạnh tranh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Mặt tiêu cực của cạnh tranh: Chạy theo lợi nhuận mà các nhà sản xuất kinh doanh đã khai thác cạn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kiệt ngồn tài nguyên thiên nhiên và phá hủy môi trường.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E02F0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-Kỹ 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năng giải quyết vấn đề</w:t>
            </w:r>
          </w:p>
          <w:p w:rsidR="00510181" w:rsidRPr="00510181" w:rsidRDefault="00E02F0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-Kỹ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năng tư duy phê phán</w:t>
            </w:r>
          </w:p>
          <w:p w:rsidR="00510181" w:rsidRPr="00510181" w:rsidRDefault="00494BB8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-Kĩ năng tư duy sá</w:t>
            </w:r>
            <w:r w:rsidR="00510181"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ng tạo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6. Công nghiệp hóa- hiện đại hóa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chống tham nhũng</w:t>
            </w:r>
          </w:p>
          <w:p w:rsidR="00510181" w:rsidRDefault="00510181" w:rsidP="003C7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739B" w:rsidRPr="00510181" w:rsidRDefault="003C739B" w:rsidP="003C7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địa phương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3. Trách nhiệm của công dân</w:t>
            </w:r>
          </w:p>
          <w:p w:rsid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C739B" w:rsidRPr="00510181" w:rsidRDefault="003C739B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2. Nội dung của công nghiệp hóa, hiện đại hóa</w:t>
            </w:r>
          </w:p>
        </w:tc>
        <w:tc>
          <w:tcPr>
            <w:tcW w:w="1916" w:type="dxa"/>
          </w:tcPr>
          <w:p w:rsidR="00510181" w:rsidRDefault="00510181" w:rsidP="003C7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-Cac giải pháp phòng ngừa tham nhũng</w:t>
            </w:r>
          </w:p>
          <w:p w:rsidR="003C739B" w:rsidRPr="00510181" w:rsidRDefault="003C739B" w:rsidP="003C73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Quá trình công nghiệp hóa và hiện đại hóa tại TP. HCM</w:t>
            </w:r>
          </w:p>
        </w:tc>
      </w:tr>
      <w:tr w:rsidR="00510181" w:rsidTr="005D3268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7. Thực    hiện nền kinh tế nhiều thành phần và tăng cường vai trò quản lí kinh tế của Nhà nước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địa phương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C739B" w:rsidRPr="00510181" w:rsidRDefault="003C739B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môi trường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chống tham nhũng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1.b. Các thành phần kinh tế</w:t>
            </w:r>
          </w:p>
          <w:p w:rsid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C739B" w:rsidRDefault="003C739B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C739B" w:rsidRPr="00510181" w:rsidRDefault="003C739B" w:rsidP="003C739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1.b. Các thành phần kinh tế</w:t>
            </w:r>
          </w:p>
          <w:p w:rsid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C739B" w:rsidRDefault="003C739B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C739B" w:rsidRDefault="003C739B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C739B" w:rsidRPr="00510181" w:rsidRDefault="003C739B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1.b.Các thành phần kinh tế (Kinh tế Nhà nước)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-Giới thiệu và nêu vai trò của  các thành phần kinh tế của TP. HCM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Các nghề truyền thống của TP. HCM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Các thành phần kinh tế luôn phải có trách nhiệm bảo vệ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môi trường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3C739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Nguyên nhân của tham nhũng</w:t>
            </w:r>
            <w:r w:rsidR="003C739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</w:tr>
      <w:tr w:rsidR="00510181" w:rsidTr="005D3268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Chủ đề: CNXH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9: Nhà nước xã hội chủ nghĩa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chống tham nhũng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3. Trách nhiệm của công dân trong việc xây dựng nhà nước XHCN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điểm của Đảng về phòng chống tham nhũng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Trách nhiệm của công dân trước hành vi tham nhũng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Chủ đề: CNXH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10: Nền dân chủ xã hội chủ nghĩa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chống tham nhũng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Điểm b mục 2. Nội dung cơ bản dân chủ trong lĩnh vực chính trị</w:t>
            </w:r>
          </w:p>
        </w:tc>
        <w:tc>
          <w:tcPr>
            <w:tcW w:w="1916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- Công khai minh bạch trong hoạt động của cơ quan, tổ chức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- Có giải pháp phòng ngừa tham nhũng.</w:t>
            </w:r>
          </w:p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- Ủng hộ việc công khai minh bạch</w:t>
            </w:r>
          </w:p>
        </w:tc>
      </w:tr>
      <w:tr w:rsidR="00510181" w:rsidTr="00510181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11. Chính sách dân số và giải quyết việc làm</w:t>
            </w: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0181" w:rsidRPr="00510181" w:rsidRDefault="00510181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dân số, sức khỏe sinh sản vị thành niên</w:t>
            </w:r>
          </w:p>
        </w:tc>
        <w:tc>
          <w:tcPr>
            <w:tcW w:w="1915" w:type="dxa"/>
          </w:tcPr>
          <w:p w:rsidR="00510181" w:rsidRPr="00510181" w:rsidRDefault="00510181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1.Chính sách dân số</w:t>
            </w:r>
          </w:p>
        </w:tc>
        <w:tc>
          <w:tcPr>
            <w:tcW w:w="1916" w:type="dxa"/>
          </w:tcPr>
          <w:p w:rsidR="00561736" w:rsidRDefault="00510181" w:rsidP="0056173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Biện pháp phòng tránh có thai ngoài ý muốn.</w:t>
            </w:r>
          </w:p>
          <w:p w:rsidR="00510181" w:rsidRPr="00510181" w:rsidRDefault="00510181" w:rsidP="0056173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kế hoạch hóa gia đình.</w:t>
            </w:r>
          </w:p>
        </w:tc>
      </w:tr>
      <w:tr w:rsidR="00510181" w:rsidTr="005D3268">
        <w:tc>
          <w:tcPr>
            <w:tcW w:w="1915" w:type="dxa"/>
          </w:tcPr>
          <w:p w:rsidR="00510181" w:rsidRPr="00510181" w:rsidRDefault="00510181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510181" w:rsidRPr="00510181" w:rsidRDefault="00561736" w:rsidP="001174F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12: Chính sách tài nguyên và bảo vệ môi trường.</w:t>
            </w:r>
          </w:p>
        </w:tc>
        <w:tc>
          <w:tcPr>
            <w:tcW w:w="1915" w:type="dxa"/>
          </w:tcPr>
          <w:p w:rsidR="00510181" w:rsidRPr="00510181" w:rsidRDefault="00561736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Giáo dục môi trường</w:t>
            </w:r>
          </w:p>
        </w:tc>
        <w:tc>
          <w:tcPr>
            <w:tcW w:w="1915" w:type="dxa"/>
          </w:tcPr>
          <w:p w:rsidR="00510181" w:rsidRPr="00510181" w:rsidRDefault="00561736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trách nhiệm của công dân đối với chính sách tài nguyên và bảo vệ môi trường</w:t>
            </w:r>
          </w:p>
        </w:tc>
        <w:tc>
          <w:tcPr>
            <w:tcW w:w="1916" w:type="dxa"/>
          </w:tcPr>
          <w:p w:rsidR="00561736" w:rsidRPr="00510181" w:rsidRDefault="00561736" w:rsidP="0056173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các hành vi gây ô nhiễm môi trường</w:t>
            </w:r>
          </w:p>
          <w:p w:rsidR="00510181" w:rsidRDefault="00561736" w:rsidP="0056173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Hậu quả của ô nhiễm môi trường đối với con người</w:t>
            </w:r>
            <w:r w:rsidR="00F4407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F44078" w:rsidRDefault="00F44078" w:rsidP="0056173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Nêu những việc làm cụ thể để bảo vệ tài nguyên, môi trường.</w:t>
            </w:r>
          </w:p>
          <w:p w:rsidR="00561736" w:rsidRPr="00510181" w:rsidRDefault="00561736" w:rsidP="0056173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1736" w:rsidTr="005D3268">
        <w:tc>
          <w:tcPr>
            <w:tcW w:w="1915" w:type="dxa"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14. Chính sách quốc phòng và an ninh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Default="00117397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 kỹ</w:t>
            </w:r>
            <w:r w:rsidR="00561736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năng sống</w:t>
            </w:r>
          </w:p>
          <w:p w:rsidR="004D0D2A" w:rsidRPr="00510181" w:rsidRDefault="004D0D2A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Nội dung giáo dục biên giới quốc gia, biển đảo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  <w:p w:rsidR="004D0D2A" w:rsidRPr="00510181" w:rsidRDefault="004D0D2A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2. Trách nhiệm xây dựng và bảo vệ Tổ quốc</w:t>
            </w:r>
          </w:p>
        </w:tc>
        <w:tc>
          <w:tcPr>
            <w:tcW w:w="1916" w:type="dxa"/>
          </w:tcPr>
          <w:p w:rsidR="00561736" w:rsidRPr="004D0D2A" w:rsidRDefault="00117397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D0D2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-Kỹ</w:t>
            </w:r>
            <w:r w:rsidR="00561736" w:rsidRPr="004D0D2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năng hợp tác</w:t>
            </w:r>
          </w:p>
          <w:p w:rsidR="00561736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0D2A" w:rsidRPr="004D0D2A" w:rsidRDefault="004D0D2A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Trách nhiệm bảo vệ chủ quyền biển đảo.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1736" w:rsidTr="00D3624B">
        <w:tc>
          <w:tcPr>
            <w:tcW w:w="1915" w:type="dxa"/>
          </w:tcPr>
          <w:p w:rsidR="00561736" w:rsidRPr="00510181" w:rsidRDefault="00561736" w:rsidP="00510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5" w:type="dxa"/>
            <w:vAlign w:val="center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15. Chính sách đối ngoại</w:t>
            </w: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chống tham nhũng</w:t>
            </w: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3. Trách nhiệm  của công dân.</w:t>
            </w:r>
          </w:p>
        </w:tc>
        <w:tc>
          <w:tcPr>
            <w:tcW w:w="1916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Hợp tác quốc tế về phòng chống tham nhũng</w:t>
            </w:r>
          </w:p>
        </w:tc>
      </w:tr>
      <w:tr w:rsidR="00561736" w:rsidTr="00510181">
        <w:tc>
          <w:tcPr>
            <w:tcW w:w="1915" w:type="dxa"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  <w:r w:rsidRPr="00510181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1. Pháp luật và đời sống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lastRenderedPageBreak/>
              <w:t>Giáo dục biên giới quốc gia, biển  đảo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61736" w:rsidRPr="00510181" w:rsidRDefault="00117397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Giáo dục kỹ </w:t>
            </w:r>
            <w:r w:rsidR="00561736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4. Vai trò của pháp luật trong đời sống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Cả bài</w:t>
            </w:r>
          </w:p>
        </w:tc>
        <w:tc>
          <w:tcPr>
            <w:tcW w:w="1916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Luật biển đảo.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Nêu các điều luật biển đảo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Những hành vi xâm phạm tới biển đảo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117397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-Kỹ 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năng hợp tác</w:t>
            </w:r>
          </w:p>
          <w:p w:rsidR="00561736" w:rsidRPr="00510181" w:rsidRDefault="00117397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-Kỹ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năng tư duy phê phán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1736" w:rsidTr="00510181">
        <w:tc>
          <w:tcPr>
            <w:tcW w:w="1915" w:type="dxa"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2. Thực hiện pháp luật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Default="00561736" w:rsidP="0060133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Default="00561736" w:rsidP="0060133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Default="00561736" w:rsidP="0060133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Default="00561736" w:rsidP="0060133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Default="00561736" w:rsidP="0060133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4. Q uyền bình đẳng của công dân trong một số lĩnh vực của đời sống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Pr="00510181" w:rsidRDefault="00117397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61736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61736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chống tham nhũng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1.Công dân bình đẳng về quyền và nghĩa vụ</w:t>
            </w:r>
          </w:p>
        </w:tc>
        <w:tc>
          <w:tcPr>
            <w:tcW w:w="1916" w:type="dxa"/>
          </w:tcPr>
          <w:p w:rsidR="00561736" w:rsidRPr="00510181" w:rsidRDefault="00117397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-Kỹ 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năng hợp tác</w:t>
            </w:r>
          </w:p>
          <w:p w:rsidR="00561736" w:rsidRPr="00510181" w:rsidRDefault="00117397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-Kỹ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năng tư duy phê phán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Khái niệm, nguyên nhân và tác hại của tham nhũng</w:t>
            </w:r>
          </w:p>
        </w:tc>
      </w:tr>
      <w:tr w:rsidR="00561736" w:rsidTr="00510181">
        <w:tc>
          <w:tcPr>
            <w:tcW w:w="1915" w:type="dxa"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Merge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Pr="00510181" w:rsidRDefault="00561736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chống tham nhũng</w:t>
            </w:r>
          </w:p>
        </w:tc>
        <w:tc>
          <w:tcPr>
            <w:tcW w:w="1915" w:type="dxa"/>
          </w:tcPr>
          <w:p w:rsidR="00561736" w:rsidRPr="00510181" w:rsidRDefault="00561736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3. Bình đẳng trong kinh doanh</w:t>
            </w:r>
          </w:p>
        </w:tc>
        <w:tc>
          <w:tcPr>
            <w:tcW w:w="1916" w:type="dxa"/>
          </w:tcPr>
          <w:p w:rsidR="00561736" w:rsidRPr="00510181" w:rsidRDefault="00561736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Tư tưởng Hồ Chí Minh về phòng chống tham nhũng</w:t>
            </w:r>
          </w:p>
        </w:tc>
      </w:tr>
      <w:tr w:rsidR="00561736" w:rsidTr="00510181">
        <w:tc>
          <w:tcPr>
            <w:tcW w:w="1915" w:type="dxa"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Merge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Pr="00510181" w:rsidRDefault="00561736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Giáo dục môi trường</w:t>
            </w:r>
          </w:p>
        </w:tc>
        <w:tc>
          <w:tcPr>
            <w:tcW w:w="1915" w:type="dxa"/>
          </w:tcPr>
          <w:p w:rsidR="00561736" w:rsidRPr="00510181" w:rsidRDefault="00561736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3. Bình đẳng trong kinh doanh</w:t>
            </w:r>
          </w:p>
        </w:tc>
        <w:tc>
          <w:tcPr>
            <w:tcW w:w="1916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các hành vi gây ô nhiễm môi trường</w:t>
            </w:r>
          </w:p>
          <w:p w:rsidR="00561736" w:rsidRPr="00510181" w:rsidRDefault="00561736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Hậu quả của ô nhiễm môi trường đối với con người</w:t>
            </w:r>
          </w:p>
        </w:tc>
      </w:tr>
      <w:tr w:rsidR="00561736" w:rsidTr="00510181">
        <w:tc>
          <w:tcPr>
            <w:tcW w:w="1915" w:type="dxa"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Merge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5101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Giáo dục dân số, sức khỏe sinh sản vị thành niên</w:t>
            </w: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2. Bình đẳng trong hôn nhân và gia đình</w:t>
            </w:r>
          </w:p>
        </w:tc>
        <w:tc>
          <w:tcPr>
            <w:tcW w:w="1916" w:type="dxa"/>
          </w:tcPr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51018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Bình đẳng trong việc thực hiện kế hoạch hóa gia đình</w:t>
            </w:r>
          </w:p>
        </w:tc>
      </w:tr>
      <w:tr w:rsidR="00561736" w:rsidTr="00510181">
        <w:tc>
          <w:tcPr>
            <w:tcW w:w="1915" w:type="dxa"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Pr="00510181" w:rsidRDefault="00561736" w:rsidP="006013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địa </w:t>
            </w: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phương</w:t>
            </w: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3. Bình đẳng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trong kinh doanh</w:t>
            </w:r>
          </w:p>
        </w:tc>
        <w:tc>
          <w:tcPr>
            <w:tcW w:w="1916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- Quyền tự do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kinh doanh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Các thế mạnh về kinh tế của TP.HCM</w:t>
            </w:r>
          </w:p>
          <w:p w:rsidR="00561736" w:rsidRPr="00510181" w:rsidRDefault="00561736" w:rsidP="0058721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Các chính sách ưu đãi trong kinh doanh</w:t>
            </w:r>
          </w:p>
        </w:tc>
      </w:tr>
      <w:tr w:rsidR="00561736" w:rsidTr="00D3624B">
        <w:tc>
          <w:tcPr>
            <w:tcW w:w="1915" w:type="dxa"/>
          </w:tcPr>
          <w:p w:rsidR="00561736" w:rsidRPr="00510181" w:rsidRDefault="00561736" w:rsidP="005101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561736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Bài 7. Công dân với các quyền dân chủ</w:t>
            </w:r>
          </w:p>
        </w:tc>
        <w:tc>
          <w:tcPr>
            <w:tcW w:w="1915" w:type="dxa"/>
          </w:tcPr>
          <w:p w:rsidR="00561736" w:rsidRPr="00510181" w:rsidRDefault="00117397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61736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Giáo dục môi trường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Phòng chống tham nhũng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E02F01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Giáo dục kỹ </w:t>
            </w:r>
            <w:r w:rsidR="00561736"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3. Quyền khiếu nại và tố cáo của công dân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2.b.Quyền tham gia quản lý nhà nước và xã hội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</w:tc>
        <w:tc>
          <w:tcPr>
            <w:tcW w:w="1916" w:type="dxa"/>
          </w:tcPr>
          <w:p w:rsidR="00561736" w:rsidRPr="00510181" w:rsidRDefault="00117397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-Kỹ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năng hợp tác</w:t>
            </w:r>
          </w:p>
          <w:p w:rsidR="00561736" w:rsidRPr="00510181" w:rsidRDefault="00117397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-Kỹ 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năng tư duy phê phán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Công dân có quyền tố cáo cá nhân, tổ chức có hành vi gây ô nhiễm môi trường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-Quan điểm của Đảng về phòng chống tham nhũng.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E02F01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-Kỹ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năng hợp tác</w:t>
            </w:r>
          </w:p>
          <w:p w:rsidR="00561736" w:rsidRPr="00510181" w:rsidRDefault="00E02F01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-Kỹ 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năng tìm kiếm và xử lý thông tin.</w:t>
            </w:r>
          </w:p>
        </w:tc>
      </w:tr>
      <w:tr w:rsidR="00561736" w:rsidTr="00D3624B">
        <w:tc>
          <w:tcPr>
            <w:tcW w:w="1915" w:type="dxa"/>
          </w:tcPr>
          <w:p w:rsidR="00561736" w:rsidRDefault="00561736"/>
        </w:tc>
        <w:tc>
          <w:tcPr>
            <w:tcW w:w="1915" w:type="dxa"/>
            <w:vAlign w:val="center"/>
          </w:tcPr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Bài 9 : Pháp luật với sự phát triển bền vững của đất nước</w:t>
            </w: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Nội dung giáo dục dân số, sức khỏe sinh sản </w:t>
            </w: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lastRenderedPageBreak/>
              <w:t>vị thành niên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Giáo dục biên giới quốc gia, biển- đảo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dục</w:t>
            </w:r>
            <w:r w:rsidR="00E02F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kỹ </w:t>
            </w:r>
            <w:r w:rsidRPr="00510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 sống</w:t>
            </w:r>
          </w:p>
        </w:tc>
        <w:tc>
          <w:tcPr>
            <w:tcW w:w="1915" w:type="dxa"/>
          </w:tcPr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Nội dung cơ bản của pháp luật với sự phát triển bền vững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của đất nước.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2. Nội dung cơ bản của PL về sự phát triển bền vững của đất nước.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>Cả bài</w:t>
            </w:r>
          </w:p>
          <w:p w:rsidR="00561736" w:rsidRPr="00510181" w:rsidRDefault="00561736" w:rsidP="0060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ổn định dân số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tốt kế hoạch hóa gia </w:t>
            </w: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đình</w:t>
            </w: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1736" w:rsidRPr="00510181" w:rsidRDefault="00561736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Đặc điểm, tiềm năng và thế mạnh kinh tế- xã hội, an ninh quốc phòng về biên giới, biển đảo TP. HCM và cả nước</w:t>
            </w:r>
          </w:p>
          <w:p w:rsidR="00561736" w:rsidRPr="00510181" w:rsidRDefault="00561736" w:rsidP="003F6B2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điểm ứng xử của Đảng và Nhà nước và nhân dân về vấn đề biển đảo biển giới nước ta.</w:t>
            </w:r>
          </w:p>
          <w:p w:rsidR="00D5060D" w:rsidRDefault="00D5060D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61736" w:rsidRPr="00510181" w:rsidRDefault="00E02F01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-Kỹ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năng ra quyết định</w:t>
            </w:r>
          </w:p>
          <w:p w:rsidR="00561736" w:rsidRPr="00510181" w:rsidRDefault="00E02F01" w:rsidP="0060133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-Kỹ</w:t>
            </w:r>
            <w:r w:rsidR="00561736" w:rsidRPr="00510181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năng tìm kiếm và xử lý thông tin.</w:t>
            </w:r>
          </w:p>
        </w:tc>
      </w:tr>
    </w:tbl>
    <w:p w:rsidR="00510181" w:rsidRDefault="00510181"/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864D0F" w:rsidRPr="0091541A" w:rsidTr="008371AD">
        <w:tc>
          <w:tcPr>
            <w:tcW w:w="5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F" w:rsidRDefault="00864D0F" w:rsidP="008371AD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54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  <w:p w:rsidR="00EC5496" w:rsidRDefault="00EC5496" w:rsidP="00EC5496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C5496" w:rsidRDefault="00EC5496" w:rsidP="008371AD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C5496" w:rsidRPr="0091541A" w:rsidRDefault="00EC5496" w:rsidP="008371AD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Trịnh Duy Trọng</w:t>
            </w:r>
          </w:p>
        </w:tc>
        <w:tc>
          <w:tcPr>
            <w:tcW w:w="5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0F" w:rsidRDefault="00864D0F" w:rsidP="008371AD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TỔ </w:t>
            </w:r>
            <w:r w:rsidRPr="009154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</w:p>
          <w:p w:rsidR="00864D0F" w:rsidRDefault="00864D0F" w:rsidP="008371AD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4D0F" w:rsidRDefault="00864D0F" w:rsidP="008371AD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4D0F" w:rsidRPr="0091541A" w:rsidRDefault="00864D0F" w:rsidP="00840798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 Thị Nhung</w:t>
            </w:r>
            <w:r w:rsidRPr="009154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864D0F" w:rsidRDefault="00864D0F"/>
    <w:sectPr w:rsidR="00864D0F" w:rsidSect="00734294">
      <w:footerReference w:type="default" r:id="rId8"/>
      <w:pgSz w:w="12240" w:h="15840"/>
      <w:pgMar w:top="1134" w:right="902" w:bottom="1440" w:left="1588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C2" w:rsidRDefault="007A1EC2" w:rsidP="00734294">
      <w:pPr>
        <w:spacing w:after="0" w:line="240" w:lineRule="auto"/>
      </w:pPr>
      <w:r>
        <w:separator/>
      </w:r>
    </w:p>
  </w:endnote>
  <w:endnote w:type="continuationSeparator" w:id="0">
    <w:p w:rsidR="007A1EC2" w:rsidRDefault="007A1EC2" w:rsidP="007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770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4294" w:rsidRDefault="007342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8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294" w:rsidRDefault="00734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C2" w:rsidRDefault="007A1EC2" w:rsidP="00734294">
      <w:pPr>
        <w:spacing w:after="0" w:line="240" w:lineRule="auto"/>
      </w:pPr>
      <w:r>
        <w:separator/>
      </w:r>
    </w:p>
  </w:footnote>
  <w:footnote w:type="continuationSeparator" w:id="0">
    <w:p w:rsidR="007A1EC2" w:rsidRDefault="007A1EC2" w:rsidP="00734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81"/>
    <w:rsid w:val="000431C9"/>
    <w:rsid w:val="000D6A73"/>
    <w:rsid w:val="000F09ED"/>
    <w:rsid w:val="00117397"/>
    <w:rsid w:val="001174F7"/>
    <w:rsid w:val="001F30B1"/>
    <w:rsid w:val="001F538A"/>
    <w:rsid w:val="001F7808"/>
    <w:rsid w:val="002C6F70"/>
    <w:rsid w:val="002F4E4B"/>
    <w:rsid w:val="003C739B"/>
    <w:rsid w:val="003F6B2D"/>
    <w:rsid w:val="00454D7A"/>
    <w:rsid w:val="00494BB8"/>
    <w:rsid w:val="004D0D2A"/>
    <w:rsid w:val="00510181"/>
    <w:rsid w:val="0055061B"/>
    <w:rsid w:val="00561736"/>
    <w:rsid w:val="00570AD3"/>
    <w:rsid w:val="00587210"/>
    <w:rsid w:val="00647FF5"/>
    <w:rsid w:val="00653F27"/>
    <w:rsid w:val="0069571D"/>
    <w:rsid w:val="00734294"/>
    <w:rsid w:val="007A1EC2"/>
    <w:rsid w:val="00836A04"/>
    <w:rsid w:val="00840798"/>
    <w:rsid w:val="00864D0F"/>
    <w:rsid w:val="009700B2"/>
    <w:rsid w:val="009D5616"/>
    <w:rsid w:val="009E4EFB"/>
    <w:rsid w:val="00A20225"/>
    <w:rsid w:val="00A50571"/>
    <w:rsid w:val="00B66C45"/>
    <w:rsid w:val="00BB2759"/>
    <w:rsid w:val="00D5060D"/>
    <w:rsid w:val="00D86A15"/>
    <w:rsid w:val="00E02F01"/>
    <w:rsid w:val="00E052FE"/>
    <w:rsid w:val="00E55C83"/>
    <w:rsid w:val="00E8095B"/>
    <w:rsid w:val="00EC5496"/>
    <w:rsid w:val="00F14DEE"/>
    <w:rsid w:val="00F44078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9D56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D5616"/>
    <w:pPr>
      <w:widowControl w:val="0"/>
      <w:shd w:val="clear" w:color="auto" w:fill="FFFFFF"/>
      <w:spacing w:before="480" w:after="6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3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94"/>
  </w:style>
  <w:style w:type="paragraph" w:styleId="Footer">
    <w:name w:val="footer"/>
    <w:basedOn w:val="Normal"/>
    <w:link w:val="FooterChar"/>
    <w:uiPriority w:val="99"/>
    <w:unhideWhenUsed/>
    <w:rsid w:val="0073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94"/>
  </w:style>
  <w:style w:type="paragraph" w:styleId="BalloonText">
    <w:name w:val="Balloon Text"/>
    <w:basedOn w:val="Normal"/>
    <w:link w:val="BalloonTextChar"/>
    <w:uiPriority w:val="99"/>
    <w:semiHidden/>
    <w:unhideWhenUsed/>
    <w:rsid w:val="0073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9D56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D5616"/>
    <w:pPr>
      <w:widowControl w:val="0"/>
      <w:shd w:val="clear" w:color="auto" w:fill="FFFFFF"/>
      <w:spacing w:before="480" w:after="6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3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94"/>
  </w:style>
  <w:style w:type="paragraph" w:styleId="Footer">
    <w:name w:val="footer"/>
    <w:basedOn w:val="Normal"/>
    <w:link w:val="FooterChar"/>
    <w:uiPriority w:val="99"/>
    <w:unhideWhenUsed/>
    <w:rsid w:val="0073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94"/>
  </w:style>
  <w:style w:type="paragraph" w:styleId="BalloonText">
    <w:name w:val="Balloon Text"/>
    <w:basedOn w:val="Normal"/>
    <w:link w:val="BalloonTextChar"/>
    <w:uiPriority w:val="99"/>
    <w:semiHidden/>
    <w:unhideWhenUsed/>
    <w:rsid w:val="0073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F2C0-1ECC-4BE3-BE14-23D5FD1D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88</cp:revision>
  <cp:lastPrinted>2018-10-31T04:13:00Z</cp:lastPrinted>
  <dcterms:created xsi:type="dcterms:W3CDTF">2018-10-25T04:34:00Z</dcterms:created>
  <dcterms:modified xsi:type="dcterms:W3CDTF">2018-11-02T09:30:00Z</dcterms:modified>
</cp:coreProperties>
</file>