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Borders>
          <w:insideH w:val="single" w:sz="4" w:space="0" w:color="auto"/>
        </w:tblBorders>
        <w:tblLook w:val="04A0"/>
      </w:tblPr>
      <w:tblGrid>
        <w:gridCol w:w="4679"/>
        <w:gridCol w:w="5528"/>
      </w:tblGrid>
      <w:tr w:rsidR="00EE101A" w:rsidRPr="007418B3" w:rsidTr="00061A83">
        <w:tc>
          <w:tcPr>
            <w:tcW w:w="4679" w:type="dxa"/>
          </w:tcPr>
          <w:p w:rsidR="00EE101A" w:rsidRPr="007418B3" w:rsidRDefault="00EE101A" w:rsidP="00061A83">
            <w:pPr>
              <w:spacing w:after="0" w:line="240" w:lineRule="auto"/>
              <w:ind w:left="-426" w:right="-144"/>
              <w:jc w:val="center"/>
              <w:rPr>
                <w:rFonts w:eastAsia="Times New Roman" w:cs="Times New Roman"/>
                <w:sz w:val="26"/>
                <w:szCs w:val="26"/>
              </w:rPr>
            </w:pPr>
            <w:r w:rsidRPr="007418B3">
              <w:rPr>
                <w:rFonts w:eastAsia="Times New Roman" w:cs="Times New Roman"/>
                <w:sz w:val="26"/>
                <w:szCs w:val="26"/>
              </w:rPr>
              <w:t>SỞ GIÁO DỤC VÀ ĐÀO TẠO</w:t>
            </w:r>
          </w:p>
          <w:p w:rsidR="00EE101A" w:rsidRPr="007418B3" w:rsidRDefault="00EE101A" w:rsidP="00061A83">
            <w:pPr>
              <w:spacing w:after="0" w:line="240" w:lineRule="auto"/>
              <w:ind w:left="-426" w:right="-144"/>
              <w:jc w:val="center"/>
              <w:rPr>
                <w:rFonts w:eastAsia="Times New Roman" w:cs="Times New Roman"/>
                <w:sz w:val="26"/>
                <w:szCs w:val="26"/>
              </w:rPr>
            </w:pPr>
            <w:r w:rsidRPr="007418B3">
              <w:rPr>
                <w:rFonts w:eastAsia="Times New Roman" w:cs="Times New Roman"/>
                <w:sz w:val="26"/>
                <w:szCs w:val="26"/>
              </w:rPr>
              <w:t>THÀNH PHỐ HỒ CHÍ MINH</w:t>
            </w:r>
          </w:p>
          <w:p w:rsidR="00EE101A" w:rsidRPr="007418B3" w:rsidRDefault="00EE101A" w:rsidP="00061A83">
            <w:pPr>
              <w:spacing w:after="0" w:line="240" w:lineRule="auto"/>
              <w:ind w:left="-108" w:right="-144"/>
              <w:jc w:val="center"/>
              <w:rPr>
                <w:rFonts w:eastAsia="Times New Roman" w:cs="Times New Roman"/>
                <w:sz w:val="26"/>
                <w:szCs w:val="26"/>
              </w:rPr>
            </w:pPr>
            <w:r w:rsidRPr="007418B3">
              <w:rPr>
                <w:rFonts w:eastAsia="Times New Roman" w:cs="Times New Roman"/>
                <w:b/>
                <w:sz w:val="26"/>
                <w:szCs w:val="26"/>
              </w:rPr>
              <w:t>TRƯỜNG THPT NGUYỄN VĂN TĂNG</w:t>
            </w:r>
          </w:p>
        </w:tc>
        <w:tc>
          <w:tcPr>
            <w:tcW w:w="5528" w:type="dxa"/>
          </w:tcPr>
          <w:p w:rsidR="00EE101A" w:rsidRPr="007418B3" w:rsidRDefault="00EE101A" w:rsidP="00061A83">
            <w:pPr>
              <w:spacing w:after="0" w:line="240" w:lineRule="auto"/>
              <w:ind w:left="-250" w:right="-144"/>
              <w:jc w:val="center"/>
              <w:rPr>
                <w:rFonts w:eastAsia="Times New Roman" w:cs="Times New Roman"/>
                <w:sz w:val="26"/>
                <w:szCs w:val="26"/>
              </w:rPr>
            </w:pPr>
            <w:r w:rsidRPr="007418B3">
              <w:rPr>
                <w:rFonts w:eastAsia="Times New Roman" w:cs="Times New Roman"/>
                <w:b/>
                <w:sz w:val="26"/>
                <w:szCs w:val="26"/>
              </w:rPr>
              <w:t>CỘNG HÒA XÃ HỘI CHỦ NGHĨA VIỆT NAM</w:t>
            </w:r>
          </w:p>
          <w:p w:rsidR="00EE101A" w:rsidRPr="007418B3" w:rsidRDefault="00EE101A" w:rsidP="00061A83">
            <w:pPr>
              <w:spacing w:after="0" w:line="240" w:lineRule="auto"/>
              <w:ind w:left="-426" w:right="-144"/>
              <w:jc w:val="center"/>
              <w:rPr>
                <w:rFonts w:eastAsia="Times New Roman" w:cs="Times New Roman"/>
                <w:sz w:val="26"/>
                <w:szCs w:val="26"/>
              </w:rPr>
            </w:pPr>
            <w:r w:rsidRPr="000A7239">
              <w:rPr>
                <w:rFonts w:eastAsia="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9.55pt;margin-top:15pt;width:127.5pt;height:0;z-index:251658240" o:connectortype="straight"/>
              </w:pict>
            </w:r>
            <w:r w:rsidRPr="007418B3">
              <w:rPr>
                <w:rFonts w:eastAsia="Times New Roman" w:cs="Times New Roman"/>
                <w:b/>
                <w:sz w:val="26"/>
                <w:szCs w:val="26"/>
              </w:rPr>
              <w:t>Độc lập – Tự do – Hạnh phúc</w:t>
            </w:r>
          </w:p>
        </w:tc>
      </w:tr>
    </w:tbl>
    <w:p w:rsidR="00EE101A" w:rsidRDefault="00EE101A" w:rsidP="00EE101A">
      <w:pPr>
        <w:spacing w:after="0" w:line="240" w:lineRule="auto"/>
        <w:jc w:val="center"/>
        <w:rPr>
          <w:b/>
          <w:sz w:val="28"/>
        </w:rPr>
      </w:pPr>
    </w:p>
    <w:p w:rsidR="00EE101A" w:rsidRDefault="00EE101A" w:rsidP="00EE101A">
      <w:pPr>
        <w:spacing w:after="0" w:line="240" w:lineRule="auto"/>
        <w:jc w:val="center"/>
        <w:rPr>
          <w:b/>
          <w:sz w:val="28"/>
        </w:rPr>
      </w:pPr>
      <w:r>
        <w:rPr>
          <w:b/>
          <w:sz w:val="28"/>
        </w:rPr>
        <w:t>GIỚI THIỆU SÁCH THÁNG 1 + 2</w:t>
      </w:r>
    </w:p>
    <w:p w:rsidR="00EE101A" w:rsidRDefault="00EE101A" w:rsidP="00EE101A">
      <w:pPr>
        <w:spacing w:after="0" w:line="240" w:lineRule="auto"/>
        <w:jc w:val="center"/>
        <w:rPr>
          <w:b/>
          <w:sz w:val="28"/>
        </w:rPr>
      </w:pPr>
      <w:r>
        <w:rPr>
          <w:b/>
          <w:sz w:val="28"/>
        </w:rPr>
        <w:t>NĂM HỌC 2024-2025</w:t>
      </w:r>
    </w:p>
    <w:p w:rsidR="00EE101A" w:rsidRDefault="00EE101A" w:rsidP="00EE101A">
      <w:pPr>
        <w:spacing w:after="0" w:line="240" w:lineRule="auto"/>
        <w:jc w:val="center"/>
        <w:rPr>
          <w:b/>
          <w:sz w:val="28"/>
        </w:rPr>
      </w:pPr>
      <w:r>
        <w:rPr>
          <w:b/>
          <w:sz w:val="28"/>
        </w:rPr>
        <w:t xml:space="preserve">“ </w:t>
      </w:r>
      <w:r w:rsidR="001B4EEE">
        <w:rPr>
          <w:b/>
          <w:sz w:val="28"/>
        </w:rPr>
        <w:t>TẾT NGUYÊN ĐÁN</w:t>
      </w:r>
      <w:r>
        <w:rPr>
          <w:b/>
          <w:sz w:val="28"/>
        </w:rPr>
        <w:t xml:space="preserve"> ”</w:t>
      </w:r>
    </w:p>
    <w:p w:rsidR="00FD1584" w:rsidRDefault="00FD1584" w:rsidP="00EE101A">
      <w:pPr>
        <w:spacing w:after="0" w:line="240" w:lineRule="auto"/>
        <w:jc w:val="center"/>
        <w:rPr>
          <w:b/>
          <w:sz w:val="28"/>
        </w:rPr>
      </w:pPr>
    </w:p>
    <w:p w:rsidR="00EE101A" w:rsidRDefault="00FD1584" w:rsidP="00796F7D">
      <w:pPr>
        <w:rPr>
          <w:b/>
          <w:bCs/>
          <w:i/>
          <w:iCs/>
          <w:lang w:val="vi-VN"/>
        </w:rPr>
      </w:pPr>
      <w:r>
        <w:rPr>
          <w:b/>
          <w:bCs/>
          <w:i/>
          <w:iCs/>
          <w:noProof/>
        </w:rPr>
        <w:drawing>
          <wp:inline distT="0" distB="0" distL="0" distR="0">
            <wp:extent cx="5676900" cy="3248025"/>
            <wp:effectExtent l="19050" t="0" r="0" b="0"/>
            <wp:docPr id="2" name="Picture 1"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4"/>
                    <a:stretch>
                      <a:fillRect/>
                    </a:stretch>
                  </pic:blipFill>
                  <pic:spPr>
                    <a:xfrm>
                      <a:off x="0" y="0"/>
                      <a:ext cx="5676900" cy="3248025"/>
                    </a:xfrm>
                    <a:prstGeom prst="rect">
                      <a:avLst/>
                    </a:prstGeom>
                  </pic:spPr>
                </pic:pic>
              </a:graphicData>
            </a:graphic>
          </wp:inline>
        </w:drawing>
      </w:r>
    </w:p>
    <w:p w:rsidR="00796F7D" w:rsidRPr="00AC43E0" w:rsidRDefault="00796F7D" w:rsidP="00796F7D">
      <w:pPr>
        <w:rPr>
          <w:sz w:val="26"/>
          <w:szCs w:val="26"/>
        </w:rPr>
      </w:pPr>
      <w:r w:rsidRPr="00AC43E0">
        <w:rPr>
          <w:b/>
          <w:bCs/>
          <w:i/>
          <w:iCs/>
          <w:sz w:val="26"/>
          <w:szCs w:val="26"/>
          <w:lang w:val="vi-VN"/>
        </w:rPr>
        <w:t>Các </w:t>
      </w:r>
      <w:r w:rsidRPr="00AC43E0">
        <w:rPr>
          <w:b/>
          <w:bCs/>
          <w:i/>
          <w:iCs/>
          <w:sz w:val="26"/>
          <w:szCs w:val="26"/>
        </w:rPr>
        <w:t>em</w:t>
      </w:r>
      <w:r w:rsidRPr="00AC43E0">
        <w:rPr>
          <w:b/>
          <w:bCs/>
          <w:i/>
          <w:iCs/>
          <w:sz w:val="26"/>
          <w:szCs w:val="26"/>
          <w:lang w:val="vi-VN"/>
        </w:rPr>
        <w:t> yêu quý</w:t>
      </w:r>
      <w:r w:rsidRPr="00AC43E0">
        <w:rPr>
          <w:b/>
          <w:bCs/>
          <w:i/>
          <w:iCs/>
          <w:sz w:val="26"/>
          <w:szCs w:val="26"/>
        </w:rPr>
        <w:t>!</w:t>
      </w:r>
    </w:p>
    <w:p w:rsidR="00207335" w:rsidRPr="00AC43E0" w:rsidRDefault="00207335" w:rsidP="00FD1584">
      <w:pPr>
        <w:jc w:val="both"/>
        <w:rPr>
          <w:sz w:val="26"/>
          <w:szCs w:val="26"/>
        </w:rPr>
      </w:pPr>
      <w:r w:rsidRPr="00AC43E0">
        <w:rPr>
          <w:sz w:val="26"/>
          <w:szCs w:val="26"/>
        </w:rPr>
        <w:t>Tết Nguyên Đán (hay còn gọi là Tết Cả, Tết Ta, Tết Âm lịch, Tết Cổ truyền, Tết năm mới hay chỉ đơn giản: Tết) là dịp lễ quan trọng nhất trong văn hóa của người Việt Nam và một số các dân tộc chịu ảnh hưởng văn hóa Trung Quốc khác. Nguyên nghĩa của chữ "Tết" chính là "tiết". Hai chữ "Nguyên Đán" có gốc chữ Hán; "nguyên" có nghĩa là sự khởi đầu hay sơ khai và "đán" là buổi sáng sớm. Cho nên đọc đúng phiên âm phải là "Tiết Nguyên Đán" (Tết Nguyên Đán được người Trung Quốc ngày nay gọi là Xuân tiết, Tân niên hoặc Nông lịch tân niên).</w:t>
      </w:r>
    </w:p>
    <w:p w:rsidR="00207335" w:rsidRPr="00AC43E0" w:rsidRDefault="00207335" w:rsidP="00FD1584">
      <w:pPr>
        <w:jc w:val="both"/>
        <w:rPr>
          <w:sz w:val="26"/>
          <w:szCs w:val="26"/>
        </w:rPr>
      </w:pPr>
      <w:r w:rsidRPr="00AC43E0">
        <w:rPr>
          <w:sz w:val="26"/>
          <w:szCs w:val="26"/>
        </w:rPr>
        <w:t>Do cách tính của Âm lịch Việt Nam có khác với Trung Quốc cho nên Tết Nguyên Đán của người Việt Nam không hoàn toàn trùng với Tết của người Trung Quốc và các nước chịu ảnh hưởng bởi văn hóa Trung Quốc khác.</w:t>
      </w:r>
      <w:r w:rsidRPr="00AC43E0">
        <w:rPr>
          <w:sz w:val="26"/>
          <w:szCs w:val="26"/>
        </w:rPr>
        <w:br/>
        <w:t xml:space="preserve">           Vì Âm lịch là lịch theo chu kỳ vận hành của mặt trăng nên Tết Nguyên Đán muộn hơn Tết Dương lịch. Do quy luật 3 năm nhuận một tháng của Âm lịch nên ngày đầu năm của dịp Tết Nguyên Đán không bao giờ trước ngày 21 tháng 1 Dương lịch và sau ngày 19 tháng 2 Dương lịch mà thường rơi vào khoảng cuối tháng 1 đến giữa tháng 2 Dương lịch. Toàn bộ dịp Tết Nguyên Đán hàng năm thường kéo dài trong khoảng 7 đến 8 ngày cuối năm cũ và 7 ngày đầu năm mới (23 tháng Chạp đến hết ngày 7 tháng Giêng).</w:t>
      </w:r>
    </w:p>
    <w:p w:rsidR="00207335" w:rsidRPr="00AC43E0" w:rsidRDefault="00207335" w:rsidP="00FD1584">
      <w:pPr>
        <w:jc w:val="both"/>
        <w:rPr>
          <w:sz w:val="26"/>
          <w:szCs w:val="26"/>
        </w:rPr>
      </w:pPr>
      <w:r w:rsidRPr="00AC43E0">
        <w:rPr>
          <w:sz w:val="26"/>
          <w:szCs w:val="26"/>
        </w:rPr>
        <w:lastRenderedPageBreak/>
        <w:t xml:space="preserve"> </w:t>
      </w:r>
      <w:r w:rsidRPr="00AC43E0">
        <w:rPr>
          <w:sz w:val="26"/>
          <w:szCs w:val="26"/>
        </w:rPr>
        <w:tab/>
        <w:t>Vào dịp Tết Nguyên Đán, tất cả mọi người sẽ không làm việc và dành những ngày nghỉ để sum họp với gia đình, bạn bè, người thân. Dịp Tết Nguyên Đán là dịp những</w:t>
      </w:r>
      <w:r w:rsidRPr="00AC43E0">
        <w:rPr>
          <w:sz w:val="26"/>
          <w:szCs w:val="26"/>
          <w:lang w:val="vi-VN"/>
        </w:rPr>
        <w:t xml:space="preserve"> </w:t>
      </w:r>
      <w:r w:rsidRPr="00AC43E0">
        <w:rPr>
          <w:sz w:val="26"/>
          <w:szCs w:val="26"/>
        </w:rPr>
        <w:t xml:space="preserve">người đi làm ăn xa quê cả một năm trời về sum vầy với gia đình. Mọi người quây quần, chúc nhau những lời chúc tốt đẹp, thoải mái, vui vẻ. </w:t>
      </w:r>
    </w:p>
    <w:tbl>
      <w:tblPr>
        <w:tblW w:w="0" w:type="auto"/>
        <w:jc w:val="center"/>
        <w:tblCellSpacing w:w="15" w:type="dxa"/>
        <w:tblCellMar>
          <w:top w:w="15" w:type="dxa"/>
          <w:left w:w="15" w:type="dxa"/>
          <w:bottom w:w="15" w:type="dxa"/>
          <w:right w:w="15" w:type="dxa"/>
        </w:tblCellMar>
        <w:tblLook w:val="04A0"/>
      </w:tblPr>
      <w:tblGrid>
        <w:gridCol w:w="96"/>
      </w:tblGrid>
      <w:tr w:rsidR="00207335" w:rsidRPr="00AC43E0" w:rsidTr="00061A83">
        <w:trPr>
          <w:tblCellSpacing w:w="15" w:type="dxa"/>
          <w:jc w:val="center"/>
        </w:trPr>
        <w:tc>
          <w:tcPr>
            <w:tcW w:w="0" w:type="auto"/>
            <w:vAlign w:val="center"/>
            <w:hideMark/>
          </w:tcPr>
          <w:p w:rsidR="00207335" w:rsidRPr="00AC43E0" w:rsidRDefault="00207335" w:rsidP="00FD1584">
            <w:pPr>
              <w:jc w:val="both"/>
              <w:rPr>
                <w:sz w:val="26"/>
                <w:szCs w:val="26"/>
              </w:rPr>
            </w:pPr>
          </w:p>
        </w:tc>
      </w:tr>
    </w:tbl>
    <w:p w:rsidR="00796F7D" w:rsidRPr="00AC43E0" w:rsidRDefault="00796F7D" w:rsidP="00FD1584">
      <w:pPr>
        <w:jc w:val="both"/>
        <w:rPr>
          <w:sz w:val="26"/>
          <w:szCs w:val="26"/>
        </w:rPr>
      </w:pPr>
      <w:r w:rsidRPr="00AC43E0">
        <w:rPr>
          <w:sz w:val="26"/>
          <w:szCs w:val="26"/>
          <w:lang w:val="vi-VN"/>
        </w:rPr>
        <w:t xml:space="preserve"> Chắc hẳn sẽ có rất nhiều câu hỏi mà các bạn muốn được giải đáp về Tết. Cuốn sách này sẽ giúp thỏa mãn những tò mò của các em. </w:t>
      </w:r>
      <w:r w:rsidRPr="00AC43E0">
        <w:rPr>
          <w:b/>
          <w:bCs/>
          <w:i/>
          <w:iCs/>
          <w:sz w:val="26"/>
          <w:szCs w:val="26"/>
          <w:lang w:val="vi-VN"/>
        </w:rPr>
        <w:t>“Những ngày Tết ta”</w:t>
      </w:r>
      <w:r w:rsidRPr="00AC43E0">
        <w:rPr>
          <w:sz w:val="26"/>
          <w:szCs w:val="26"/>
          <w:lang w:val="vi-VN"/>
        </w:rPr>
        <w:t> của nhà xuất bản Kim Đồng.</w:t>
      </w:r>
    </w:p>
    <w:p w:rsidR="00796F7D" w:rsidRPr="00AC43E0" w:rsidRDefault="00796F7D" w:rsidP="00FD1584">
      <w:pPr>
        <w:jc w:val="both"/>
        <w:rPr>
          <w:sz w:val="26"/>
          <w:szCs w:val="26"/>
        </w:rPr>
      </w:pPr>
      <w:r w:rsidRPr="00AC43E0">
        <w:rPr>
          <w:sz w:val="26"/>
          <w:szCs w:val="26"/>
          <w:lang w:val="vi-VN"/>
        </w:rPr>
        <w:t>Ngoài ra, các em cũng có thể tìm hiểu những thông tin thú vị về mâm ngũ quả ngày Tết của 3 miền như ở miền Bắc mâm ngũ quả không thể thiếu chuối, bưởi, quýt (hoặc cam) và có một loại quả bạn ít thấy vào ngày thường: quả phật thủ. Còn người miền Trung thương kiêng cúng cam, quýt và các loại trái cây có vị đắng. Các loại trái cây đều tròn đầy, vị ngọt và lâu hỏng sẽ được ưu tiên bày trên mâm ngũ quả. Người miền Nam luôn bày thêm một cặp dưa hấu to bên cạnh mâm ngũ quả “hài hước” của mình. Không chỉ kiêng cam giống người miền Trung, người miền Nam còn kiêng luôn cả chuối vì sợ bị “trượt vỏ chuối” với những dự định trong năm.</w:t>
      </w:r>
    </w:p>
    <w:p w:rsidR="00796F7D" w:rsidRPr="00AC43E0" w:rsidRDefault="00796F7D" w:rsidP="00FD1584">
      <w:pPr>
        <w:jc w:val="both"/>
        <w:rPr>
          <w:sz w:val="26"/>
          <w:szCs w:val="26"/>
        </w:rPr>
      </w:pPr>
      <w:r w:rsidRPr="00AC43E0">
        <w:rPr>
          <w:sz w:val="26"/>
          <w:szCs w:val="26"/>
          <w:lang w:val="vi-VN"/>
        </w:rPr>
        <w:t>          Các em biết không, món ngon ngày Tết ở ba miền ngoài món giống nhau như xôi đậu, gà luộc, chả lụa, giò thủ…cũng khác nhau lắm và mang đặc trưng vùng miền. Mâm cỗ ngày Tết ở miền Bắc không thể thiếu món thịt đông, canh măng. Miền Nam không thể thiếu món thịt kho trứng và canh khổ qua. Vì miền Trung ở giữa hai miền Nam và Bắc nên nó có cả các món miền Bắc, cả các món miền Nam thêm vào đó vài món nhẹ đặc trưng như cuốn diếp, gỏi ngó sen, nem lụi…</w:t>
      </w:r>
    </w:p>
    <w:p w:rsidR="00796F7D" w:rsidRPr="00AC43E0" w:rsidRDefault="00796F7D" w:rsidP="00FD1584">
      <w:pPr>
        <w:jc w:val="both"/>
        <w:rPr>
          <w:sz w:val="26"/>
          <w:szCs w:val="26"/>
        </w:rPr>
      </w:pPr>
      <w:r w:rsidRPr="00AC43E0">
        <w:rPr>
          <w:sz w:val="26"/>
          <w:szCs w:val="26"/>
          <w:lang w:val="vi-VN"/>
        </w:rPr>
        <w:t>          Các lễ nghi ngày Tết như lời chào, câu chúc, việc tiếp khác trong nhà sao cho ý tứ, khéo léo và thể hiện sự mến khách của mình. Cuốn sách cũng nhắc nhở các bạn về cách chuẩn bị trang phục khi khách đến nhà, nhận và trao lì xì thế nào để người khách thấy hài lòng nhất. Những lời nhắc nhở đó rất hữu ích như ý tứ trong việc ăn uống, đi đứng, mời chào.</w:t>
      </w:r>
    </w:p>
    <w:p w:rsidR="00796F7D" w:rsidRPr="00AC43E0" w:rsidRDefault="00796F7D" w:rsidP="00207335">
      <w:pPr>
        <w:jc w:val="both"/>
        <w:rPr>
          <w:sz w:val="26"/>
          <w:szCs w:val="26"/>
        </w:rPr>
      </w:pPr>
      <w:r w:rsidRPr="00AC43E0">
        <w:rPr>
          <w:sz w:val="26"/>
          <w:szCs w:val="26"/>
          <w:lang w:val="vi-VN"/>
        </w:rPr>
        <w:t>          Cuốn sách có tên là </w:t>
      </w:r>
      <w:r w:rsidRPr="00AC43E0">
        <w:rPr>
          <w:b/>
          <w:bCs/>
          <w:i/>
          <w:iCs/>
          <w:sz w:val="26"/>
          <w:szCs w:val="26"/>
          <w:lang w:val="vi-VN"/>
        </w:rPr>
        <w:t>“Những ngày Tết ta” </w:t>
      </w:r>
      <w:r w:rsidRPr="00AC43E0">
        <w:rPr>
          <w:sz w:val="26"/>
          <w:szCs w:val="26"/>
          <w:lang w:val="vi-VN"/>
        </w:rPr>
        <w:t>vì thế Tết ở đây được kể ra một số Tết quan trọng như Tết Nguyên Tiêu (rằm tháng Giêng), Tết Đoan Ngọ, Tết Trung Thu, các ngày lễ như Giỗ Tổ Hùng Vương, Lễ Vu Lan. Những trò chơi dân gian như chơi cờ người, đập niêu, tam cúc hay những ngày hội truyền thống như hội Lim, hội Nghinh Ông, hội Gióng…. Thông qua cuốn sách các em có thể biết những thông tin độc đáo mà các bạn khác không biết như “Đền Hùng có bao nhiêu bậc thang?” “Nước Việt Nam có mấy nghìn lễ hội?”</w:t>
      </w:r>
    </w:p>
    <w:p w:rsidR="00796F7D" w:rsidRPr="00AC43E0" w:rsidRDefault="00796F7D" w:rsidP="00AC43E0">
      <w:pPr>
        <w:jc w:val="both"/>
        <w:rPr>
          <w:sz w:val="26"/>
          <w:szCs w:val="26"/>
        </w:rPr>
      </w:pPr>
      <w:r w:rsidRPr="00AC43E0">
        <w:rPr>
          <w:sz w:val="26"/>
          <w:szCs w:val="26"/>
          <w:lang w:val="vi-VN"/>
        </w:rPr>
        <w:t>          Cuốn sách dày 84 trang, kích thước 19x26 cm được trình bày rất sinh động với nhiều hình ảnh minh họa thú vị xoay quanh sự kiện được nêu trong từng trang.  Những thông tin trong sách được trình bày ngắn gọn, dễ nhớ, hài hước giúp các bạn dễ đọc. Phần cuối cuốn sách là  mục “từ điển bỏ túi”giúp các em tra tìm và giải đáp những từ các em chưa hiểu.</w:t>
      </w:r>
    </w:p>
    <w:p w:rsidR="00796F7D" w:rsidRPr="00AC43E0" w:rsidRDefault="00796F7D" w:rsidP="00AC43E0">
      <w:pPr>
        <w:pStyle w:val="NormalWeb"/>
        <w:shd w:val="clear" w:color="auto" w:fill="FFFFFF"/>
        <w:spacing w:before="0" w:beforeAutospacing="0" w:after="195" w:afterAutospacing="0"/>
        <w:ind w:firstLine="720"/>
        <w:jc w:val="both"/>
        <w:rPr>
          <w:rFonts w:ascii="Helvetica" w:hAnsi="Helvetica" w:cs="Helvetica"/>
          <w:color w:val="333333"/>
          <w:sz w:val="26"/>
          <w:szCs w:val="26"/>
        </w:rPr>
      </w:pPr>
      <w:r w:rsidRPr="00AC43E0">
        <w:rPr>
          <w:color w:val="000000"/>
          <w:sz w:val="26"/>
          <w:szCs w:val="26"/>
          <w:shd w:val="clear" w:color="auto" w:fill="FFFFFF"/>
        </w:rPr>
        <w:lastRenderedPageBreak/>
        <w:t>M</w:t>
      </w:r>
      <w:r w:rsidRPr="00AC43E0">
        <w:rPr>
          <w:color w:val="000000"/>
          <w:sz w:val="26"/>
          <w:szCs w:val="26"/>
          <w:shd w:val="clear" w:color="auto" w:fill="FFFFFF"/>
          <w:lang w:val="vi-VN"/>
        </w:rPr>
        <w:t>ột cuốn sách Tết </w:t>
      </w:r>
      <w:r w:rsidRPr="00AC43E0">
        <w:rPr>
          <w:color w:val="000000"/>
          <w:sz w:val="26"/>
          <w:szCs w:val="26"/>
          <w:shd w:val="clear" w:color="auto" w:fill="FFFFFF"/>
        </w:rPr>
        <w:t>hay</w:t>
      </w:r>
      <w:r w:rsidRPr="00AC43E0">
        <w:rPr>
          <w:color w:val="000000"/>
          <w:sz w:val="26"/>
          <w:szCs w:val="26"/>
          <w:shd w:val="clear" w:color="auto" w:fill="FFFFFF"/>
          <w:lang w:val="vi-VN"/>
        </w:rPr>
        <w:t> dành cho các </w:t>
      </w:r>
      <w:r w:rsidRPr="00AC43E0">
        <w:rPr>
          <w:color w:val="000000"/>
          <w:sz w:val="26"/>
          <w:szCs w:val="26"/>
          <w:shd w:val="clear" w:color="auto" w:fill="FFFFFF"/>
        </w:rPr>
        <w:t>em</w:t>
      </w:r>
      <w:r w:rsidRPr="00AC43E0">
        <w:rPr>
          <w:color w:val="000000"/>
          <w:sz w:val="26"/>
          <w:szCs w:val="26"/>
          <w:shd w:val="clear" w:color="auto" w:fill="FFFFFF"/>
          <w:lang w:val="vi-VN"/>
        </w:rPr>
        <w:t>! </w:t>
      </w:r>
      <w:r w:rsidRPr="00AC43E0">
        <w:rPr>
          <w:rStyle w:val="Emphasis"/>
          <w:color w:val="000000"/>
          <w:sz w:val="26"/>
          <w:szCs w:val="26"/>
          <w:shd w:val="clear" w:color="auto" w:fill="FFFFFF"/>
          <w:lang w:val="vi-VN"/>
        </w:rPr>
        <w:t>Tương tác -Tưởng tượng- Thích thú</w:t>
      </w:r>
      <w:r w:rsidRPr="00AC43E0">
        <w:rPr>
          <w:color w:val="000000"/>
          <w:sz w:val="26"/>
          <w:szCs w:val="26"/>
          <w:shd w:val="clear" w:color="auto" w:fill="FFFFFF"/>
          <w:lang w:val="vi-VN"/>
        </w:rPr>
        <w:t> cùng những trang sách đầy bất ngờ, cho bé trải nghiệm những hoạt động và trò chơi nhằm phát triển khả năng sắp xếp, phân loại, tư duy logic và sáng tạo. </w:t>
      </w:r>
      <w:r w:rsidRPr="00AC43E0">
        <w:rPr>
          <w:rFonts w:ascii="Arial" w:hAnsi="Arial" w:cs="Arial"/>
          <w:color w:val="333333"/>
          <w:sz w:val="26"/>
          <w:szCs w:val="26"/>
        </w:rPr>
        <w:br/>
      </w:r>
      <w:r w:rsidRPr="00AC43E0">
        <w:rPr>
          <w:color w:val="000000"/>
          <w:sz w:val="26"/>
          <w:szCs w:val="26"/>
          <w:shd w:val="clear" w:color="auto" w:fill="FFFFFF"/>
          <w:lang w:val="vi-VN"/>
        </w:rPr>
        <w:t>Qua những trò chơi này, các em nhỏ sẽ dễ dàng nhận biết và yêu mến những khái niệm thân thuộc và giàu truyền thống về những ngày Tết cổ truyền. Từ tục thả cá chép về trời trong ngày ông Công ông Táo, tới tắm lá mùi già vào ngày cuối năm… đều sẽ được tái hiện thông qua những trò chơi tương tác thú vị. Cuốn sách là món quà xuân ý nghĩa dành tặng cho tất cả các em nhỏ Việt Nam!</w:t>
      </w:r>
    </w:p>
    <w:p w:rsidR="002F69F4" w:rsidRDefault="002F69F4"/>
    <w:sectPr w:rsidR="002F69F4" w:rsidSect="00B91BF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96F7D"/>
    <w:rsid w:val="001B4EEE"/>
    <w:rsid w:val="00207335"/>
    <w:rsid w:val="002F69F4"/>
    <w:rsid w:val="00796F7D"/>
    <w:rsid w:val="00975AF8"/>
    <w:rsid w:val="00AC43E0"/>
    <w:rsid w:val="00B91BF2"/>
    <w:rsid w:val="00EE101A"/>
    <w:rsid w:val="00FD1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7D"/>
    <w:rPr>
      <w:rFonts w:ascii="Tahoma" w:hAnsi="Tahoma" w:cs="Tahoma"/>
      <w:sz w:val="16"/>
      <w:szCs w:val="16"/>
    </w:rPr>
  </w:style>
  <w:style w:type="paragraph" w:styleId="NormalWeb">
    <w:name w:val="Normal (Web)"/>
    <w:basedOn w:val="Normal"/>
    <w:uiPriority w:val="99"/>
    <w:semiHidden/>
    <w:unhideWhenUsed/>
    <w:rsid w:val="00796F7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96F7D"/>
    <w:rPr>
      <w:i/>
      <w:iCs/>
    </w:rPr>
  </w:style>
</w:styles>
</file>

<file path=word/webSettings.xml><?xml version="1.0" encoding="utf-8"?>
<w:webSettings xmlns:r="http://schemas.openxmlformats.org/officeDocument/2006/relationships" xmlns:w="http://schemas.openxmlformats.org/wordprocessingml/2006/main">
  <w:divs>
    <w:div w:id="46540543">
      <w:bodyDiv w:val="1"/>
      <w:marLeft w:val="0"/>
      <w:marRight w:val="0"/>
      <w:marTop w:val="0"/>
      <w:marBottom w:val="0"/>
      <w:divBdr>
        <w:top w:val="none" w:sz="0" w:space="0" w:color="auto"/>
        <w:left w:val="none" w:sz="0" w:space="0" w:color="auto"/>
        <w:bottom w:val="none" w:sz="0" w:space="0" w:color="auto"/>
        <w:right w:val="none" w:sz="0" w:space="0" w:color="auto"/>
      </w:divBdr>
    </w:div>
    <w:div w:id="558900603">
      <w:bodyDiv w:val="1"/>
      <w:marLeft w:val="0"/>
      <w:marRight w:val="0"/>
      <w:marTop w:val="0"/>
      <w:marBottom w:val="0"/>
      <w:divBdr>
        <w:top w:val="none" w:sz="0" w:space="0" w:color="auto"/>
        <w:left w:val="none" w:sz="0" w:space="0" w:color="auto"/>
        <w:bottom w:val="none" w:sz="0" w:space="0" w:color="auto"/>
        <w:right w:val="none" w:sz="0" w:space="0" w:color="auto"/>
      </w:divBdr>
    </w:div>
    <w:div w:id="5938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2025-02-11T11:43:00Z</dcterms:created>
  <dcterms:modified xsi:type="dcterms:W3CDTF">2025-02-11T11:57:00Z</dcterms:modified>
</cp:coreProperties>
</file>