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387"/>
        </w:tabs>
        <w:spacing w:after="0"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 ĐỀ KIỂM TRA HKII SINH 11 – PHẦN TRẮC NGHIỆM VÀ ĐÚNG SAI</w:t>
      </w:r>
    </w:p>
    <w:p w:rsidR="00000000" w:rsidDel="00000000" w:rsidP="00000000" w:rsidRDefault="00000000" w:rsidRPr="00000000" w14:paraId="0000000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câu đúng được 0,25 điểm.</w:t>
      </w:r>
    </w:p>
    <w:tbl>
      <w:tblPr>
        <w:tblStyle w:val="Table1"/>
        <w:tblW w:w="4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960"/>
        <w:gridCol w:w="960"/>
        <w:gridCol w:w="960"/>
        <w:gridCol w:w="960"/>
        <w:tblGridChange w:id="0">
          <w:tblGrid>
            <w:gridCol w:w="960"/>
            <w:gridCol w:w="960"/>
            <w:gridCol w:w="960"/>
            <w:gridCol w:w="960"/>
            <w:gridCol w:w="960"/>
          </w:tblGrid>
        </w:tblGridChange>
      </w:tblGrid>
      <w:tr>
        <w:trPr>
          <w:cantSplit w:val="0"/>
          <w:trHeight w:val="290" w:hRule="atLeast"/>
          <w:tblHeader w:val="0"/>
        </w:trPr>
        <w:tc>
          <w:tcPr>
            <w:vMerge w:val="restart"/>
            <w:shd w:fill="auto" w:val="cle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w:t>
            </w:r>
          </w:p>
        </w:tc>
        <w:tc>
          <w:tcPr>
            <w:gridSpan w:val="4"/>
            <w:shd w:fill="auto" w:val="cle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Mã đề thi</w:t>
            </w:r>
          </w:p>
        </w:tc>
      </w:tr>
      <w:tr>
        <w:trPr>
          <w:cantSplit w:val="0"/>
          <w:trHeight w:val="290" w:hRule="atLeast"/>
          <w:tblHeader w:val="0"/>
        </w:trPr>
        <w:tc>
          <w:tcPr>
            <w:vMerge w:val="continue"/>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w:t>
            </w:r>
          </w:p>
        </w:tc>
        <w:tc>
          <w:tcPr>
            <w:shd w:fill="auto" w:val="cle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1112</w:t>
            </w:r>
          </w:p>
        </w:tc>
        <w:tc>
          <w:tcPr>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1113</w:t>
            </w:r>
          </w:p>
        </w:tc>
        <w:tc>
          <w:tcPr>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1114</w:t>
            </w:r>
          </w:p>
        </w:tc>
      </w:tr>
      <w:tr>
        <w:trPr>
          <w:cantSplit w:val="0"/>
          <w:trHeight w:val="290" w:hRule="atLeast"/>
          <w:tblHeader w:val="0"/>
        </w:trPr>
        <w:tc>
          <w:tcPr>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rHeight w:val="290" w:hRule="atLeast"/>
          <w:tblHeader w:val="0"/>
        </w:trPr>
        <w:tc>
          <w:tcPr>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rHeight w:val="290" w:hRule="atLeast"/>
          <w:tblHeader w:val="0"/>
        </w:trPr>
        <w:tc>
          <w:tcPr>
            <w:shd w:fill="auto" w:val="cle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rHeight w:val="290" w:hRule="atLeast"/>
          <w:tblHeader w:val="0"/>
        </w:trPr>
        <w:tc>
          <w:tcPr>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rHeight w:val="290" w:hRule="atLeast"/>
          <w:tblHeader w:val="0"/>
        </w:trPr>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rHeight w:val="290" w:hRule="atLeast"/>
          <w:tblHeader w:val="0"/>
        </w:trPr>
        <w:tc>
          <w:tcPr>
            <w:shd w:fill="auto" w:val="cle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rHeight w:val="290" w:hRule="atLeast"/>
          <w:tblHeader w:val="0"/>
        </w:trPr>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rHeight w:val="290" w:hRule="atLeast"/>
          <w:tblHeader w:val="0"/>
        </w:trPr>
        <w:tc>
          <w:tcPr>
            <w:shd w:fill="auto"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rHeight w:val="290" w:hRule="atLeast"/>
          <w:tblHeader w:val="0"/>
        </w:trPr>
        <w:tc>
          <w:tcPr>
            <w:shd w:fill="auto"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rHeight w:val="290" w:hRule="atLeast"/>
          <w:tblHeader w:val="0"/>
        </w:trPr>
        <w:tc>
          <w:tcPr>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rHeight w:val="290" w:hRule="atLeast"/>
          <w:tblHeader w:val="0"/>
        </w:trPr>
        <w:tc>
          <w:tcPr>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5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rHeight w:val="290" w:hRule="atLeast"/>
          <w:tblHeader w:val="0"/>
        </w:trPr>
        <w:tc>
          <w:tcPr>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rHeight w:val="290" w:hRule="atLeast"/>
          <w:tblHeader w:val="0"/>
        </w:trPr>
        <w:tc>
          <w:tcPr>
            <w:shd w:fill="auto"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rHeight w:val="290" w:hRule="atLeast"/>
          <w:tblHeader w:val="0"/>
        </w:trPr>
        <w:tc>
          <w:tcPr>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rHeight w:val="290" w:hRule="atLeast"/>
          <w:tblHeader w:val="0"/>
        </w:trPr>
        <w:tc>
          <w:tcPr>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rHeight w:val="290" w:hRule="atLeast"/>
          <w:tblHeader w:val="0"/>
        </w:trPr>
        <w:tc>
          <w:tcPr>
            <w:shd w:fill="auto"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ĐSSĐ</w:t>
            </w:r>
          </w:p>
        </w:tc>
        <w:tc>
          <w:tcPr>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SĐĐS</w:t>
            </w:r>
          </w:p>
        </w:tc>
        <w:tc>
          <w:tcPr>
            <w:shd w:fill="auto" w:val="cle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SĐSS</w:t>
            </w:r>
          </w:p>
        </w:tc>
        <w:tc>
          <w:tcPr>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ĐĐĐS</w:t>
            </w:r>
          </w:p>
        </w:tc>
      </w:tr>
      <w:tr>
        <w:trPr>
          <w:cantSplit w:val="0"/>
          <w:trHeight w:val="290" w:hRule="atLeast"/>
          <w:tblHeader w:val="0"/>
        </w:trPr>
        <w:tc>
          <w:tcPr>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ĐĐĐS</w:t>
            </w:r>
          </w:p>
        </w:tc>
        <w:tc>
          <w:tcPr>
            <w:shd w:fill="auto" w:val="cle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ĐSSS</w:t>
            </w:r>
          </w:p>
        </w:tc>
        <w:tc>
          <w:tcPr>
            <w:shd w:fill="auto"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ĐĐĐS</w:t>
            </w:r>
          </w:p>
        </w:tc>
        <w:tc>
          <w:tcPr>
            <w:shd w:fill="auto" w:val="cle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SSSĐ</w:t>
            </w:r>
          </w:p>
        </w:tc>
      </w:tr>
      <w:tr>
        <w:trPr>
          <w:cantSplit w:val="0"/>
          <w:trHeight w:val="290" w:hRule="atLeast"/>
          <w:tblHeader w:val="0"/>
        </w:trPr>
        <w:tc>
          <w:tcPr>
            <w:shd w:fill="auto"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SĐSS</w:t>
            </w:r>
          </w:p>
        </w:tc>
        <w:tc>
          <w:tcPr>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ĐĐĐS</w:t>
            </w:r>
          </w:p>
        </w:tc>
        <w:tc>
          <w:tcPr>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SSĐĐ</w:t>
            </w:r>
          </w:p>
        </w:tc>
        <w:tc>
          <w:tcPr>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SĐĐS</w:t>
            </w:r>
          </w:p>
        </w:tc>
      </w:tr>
    </w:tbl>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 ĐỀ KIỂM TRA HKII SINH 11 – PHẦN TỰ LUẬN</w:t>
      </w:r>
    </w:p>
    <w:p w:rsidR="00000000" w:rsidDel="00000000" w:rsidP="00000000" w:rsidRDefault="00000000" w:rsidRPr="00000000" w14:paraId="00000083">
      <w:pPr>
        <w:shd w:fill="ffffff" w:val="clear"/>
        <w:spacing w:after="40" w:before="40" w:line="288" w:lineRule="auto"/>
        <w:ind w:right="141"/>
        <w:jc w:val="both"/>
        <w:rPr>
          <w:rFonts w:ascii="Times New Roman" w:cs="Times New Roman" w:eastAsia="Times New Roman" w:hAnsi="Times New Roman"/>
          <w:b w:val="1"/>
          <w:i w:val="1"/>
          <w:color w:val="000000"/>
          <w:highlight w:val="white"/>
        </w:rPr>
      </w:pPr>
      <w:r w:rsidDel="00000000" w:rsidR="00000000" w:rsidRPr="00000000">
        <w:rPr>
          <w:rFonts w:ascii="Times New Roman" w:cs="Times New Roman" w:eastAsia="Times New Roman" w:hAnsi="Times New Roman"/>
          <w:b w:val="1"/>
          <w:rtl w:val="0"/>
        </w:rPr>
        <w:t xml:space="preserve">Câu 1: </w:t>
      </w:r>
      <w:r w:rsidDel="00000000" w:rsidR="00000000" w:rsidRPr="00000000">
        <w:rPr>
          <w:rFonts w:ascii="Times New Roman" w:cs="Times New Roman" w:eastAsia="Times New Roman" w:hAnsi="Times New Roman"/>
          <w:b w:val="1"/>
          <w:color w:val="000000"/>
          <w:highlight w:val="white"/>
          <w:rtl w:val="0"/>
        </w:rPr>
        <w:t xml:space="preserve">Các giai đoạn phát triển của con người </w:t>
      </w:r>
      <w:r w:rsidDel="00000000" w:rsidR="00000000" w:rsidRPr="00000000">
        <w:rPr>
          <w:rFonts w:ascii="Times New Roman" w:cs="Times New Roman" w:eastAsia="Times New Roman" w:hAnsi="Times New Roman"/>
          <w:b w:val="1"/>
          <w:i w:val="1"/>
          <w:color w:val="000000"/>
          <w:highlight w:val="white"/>
          <w:rtl w:val="0"/>
        </w:rPr>
        <w:t xml:space="preserve">(1 điểm)</w:t>
      </w:r>
    </w:p>
    <w:p w:rsidR="00000000" w:rsidDel="00000000" w:rsidP="00000000" w:rsidRDefault="00000000" w:rsidRPr="00000000" w14:paraId="00000084">
      <w:pPr>
        <w:shd w:fill="ffffff" w:val="clear"/>
        <w:spacing w:after="40" w:before="40" w:line="288" w:lineRule="auto"/>
        <w:ind w:right="141"/>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a. Giai đoạn trước sinh</w:t>
      </w:r>
      <w:r w:rsidDel="00000000" w:rsidR="00000000" w:rsidRPr="00000000">
        <w:rPr>
          <w:rtl w:val="0"/>
        </w:rPr>
      </w:r>
    </w:p>
    <w:p w:rsidR="00000000" w:rsidDel="00000000" w:rsidP="00000000" w:rsidRDefault="00000000" w:rsidRPr="00000000" w14:paraId="00000085">
      <w:pPr>
        <w:spacing w:after="0" w:lineRule="auto"/>
        <w:jc w:val="both"/>
        <w:rPr>
          <w:rFonts w:ascii="Times New Roman" w:cs="Times New Roman" w:eastAsia="Times New Roman" w:hAnsi="Times New Roman"/>
          <w:i w:val="1"/>
          <w:color w:val="ee0000"/>
        </w:rPr>
      </w:pPr>
      <w:r w:rsidDel="00000000" w:rsidR="00000000" w:rsidRPr="00000000">
        <w:rPr>
          <w:rFonts w:ascii="Times New Roman" w:cs="Times New Roman" w:eastAsia="Times New Roman" w:hAnsi="Times New Roman"/>
          <w:color w:val="000000"/>
          <w:rtl w:val="0"/>
        </w:rPr>
        <w:t xml:space="preserve">- Giai đoạn trước sinh bao gồm: sự thụ tinh, giai đoạn phát triển phôi và giai đoạn phát triển thai. </w:t>
      </w:r>
      <w:r w:rsidDel="00000000" w:rsidR="00000000" w:rsidRPr="00000000">
        <w:rPr>
          <w:rFonts w:ascii="Times New Roman" w:cs="Times New Roman" w:eastAsia="Times New Roman" w:hAnsi="Times New Roman"/>
          <w:i w:val="1"/>
          <w:color w:val="ee0000"/>
          <w:rtl w:val="0"/>
        </w:rPr>
        <w:t xml:space="preserve">(0.2đ)</w:t>
      </w:r>
    </w:p>
    <w:p w:rsidR="00000000" w:rsidDel="00000000" w:rsidP="00000000" w:rsidRDefault="00000000" w:rsidRPr="00000000" w14:paraId="00000086">
      <w:pPr>
        <w:spacing w:after="0" w:lineRule="auto"/>
        <w:jc w:val="both"/>
        <w:rPr>
          <w:rFonts w:ascii="Times New Roman" w:cs="Times New Roman" w:eastAsia="Times New Roman" w:hAnsi="Times New Roman"/>
          <w:i w:val="1"/>
          <w:color w:val="ee0000"/>
        </w:rPr>
      </w:pPr>
      <w:r w:rsidDel="00000000" w:rsidR="00000000" w:rsidRPr="00000000">
        <w:rPr>
          <w:rFonts w:ascii="Times New Roman" w:cs="Times New Roman" w:eastAsia="Times New Roman" w:hAnsi="Times New Roman"/>
          <w:color w:val="000000"/>
          <w:rtl w:val="0"/>
        </w:rPr>
        <w:t xml:space="preserve">- Sự thụ tinh là sự kết hợp nhân tinh trùng và nhân tế bào trứng tạo thành hợp tử. </w:t>
      </w:r>
      <w:r w:rsidDel="00000000" w:rsidR="00000000" w:rsidRPr="00000000">
        <w:rPr>
          <w:rFonts w:ascii="Times New Roman" w:cs="Times New Roman" w:eastAsia="Times New Roman" w:hAnsi="Times New Roman"/>
          <w:i w:val="1"/>
          <w:color w:val="ee0000"/>
          <w:rtl w:val="0"/>
        </w:rPr>
        <w:t xml:space="preserve">(0.2đ)</w:t>
      </w:r>
    </w:p>
    <w:p w:rsidR="00000000" w:rsidDel="00000000" w:rsidP="00000000" w:rsidRDefault="00000000" w:rsidRPr="00000000" w14:paraId="00000087">
      <w:pPr>
        <w:spacing w:after="0" w:lineRule="auto"/>
        <w:jc w:val="both"/>
        <w:rPr>
          <w:rFonts w:ascii="Times New Roman" w:cs="Times New Roman" w:eastAsia="Times New Roman" w:hAnsi="Times New Roman"/>
          <w:i w:val="1"/>
          <w:color w:val="ee0000"/>
        </w:rPr>
      </w:pPr>
      <w:r w:rsidDel="00000000" w:rsidR="00000000" w:rsidRPr="00000000">
        <w:rPr>
          <w:rFonts w:ascii="Times New Roman" w:cs="Times New Roman" w:eastAsia="Times New Roman" w:hAnsi="Times New Roman"/>
          <w:color w:val="000000"/>
          <w:rtl w:val="0"/>
        </w:rPr>
        <w:t xml:space="preserve">- Sau khi thụ tinh, hợp tử phân chia và di chuyển vào tử cung, chuyển thành túi phôi. Qua các giai đoạn phân hoá, hình thành và phát triển thành cơ quan. </w:t>
      </w:r>
      <w:r w:rsidDel="00000000" w:rsidR="00000000" w:rsidRPr="00000000">
        <w:rPr>
          <w:rFonts w:ascii="Times New Roman" w:cs="Times New Roman" w:eastAsia="Times New Roman" w:hAnsi="Times New Roman"/>
          <w:i w:val="1"/>
          <w:color w:val="ee0000"/>
          <w:rtl w:val="0"/>
        </w:rPr>
        <w:t xml:space="preserve">(0.2đ)</w:t>
      </w:r>
    </w:p>
    <w:p w:rsidR="00000000" w:rsidDel="00000000" w:rsidP="00000000" w:rsidRDefault="00000000" w:rsidRPr="00000000" w14:paraId="00000088">
      <w:pPr>
        <w:shd w:fill="ffffff" w:val="clear"/>
        <w:spacing w:after="40" w:before="40" w:line="240" w:lineRule="auto"/>
        <w:ind w:right="141"/>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b. Giai đoạn sau sinh </w:t>
      </w:r>
      <w:r w:rsidDel="00000000" w:rsidR="00000000" w:rsidRPr="00000000">
        <w:rPr>
          <w:rtl w:val="0"/>
        </w:rPr>
      </w:r>
    </w:p>
    <w:p w:rsidR="00000000" w:rsidDel="00000000" w:rsidP="00000000" w:rsidRDefault="00000000" w:rsidRPr="00000000" w14:paraId="00000089">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00000"/>
          <w:rtl w:val="0"/>
        </w:rPr>
        <w:t xml:space="preserve">- Giai đoạn sau sinh gồm: sơ sinh, thiếu nhi, thiếu niên, vị thành niên và trưởng thành. </w:t>
      </w:r>
      <w:r w:rsidDel="00000000" w:rsidR="00000000" w:rsidRPr="00000000">
        <w:rPr>
          <w:rFonts w:ascii="Times New Roman" w:cs="Times New Roman" w:eastAsia="Times New Roman" w:hAnsi="Times New Roman"/>
          <w:i w:val="1"/>
          <w:color w:val="ee0000"/>
          <w:rtl w:val="0"/>
        </w:rPr>
        <w:t xml:space="preserve">(0.2đ)</w:t>
      </w:r>
      <w:r w:rsidDel="00000000" w:rsidR="00000000" w:rsidRPr="00000000">
        <w:rPr>
          <w:rtl w:val="0"/>
        </w:rPr>
      </w:r>
    </w:p>
    <w:p w:rsidR="00000000" w:rsidDel="00000000" w:rsidP="00000000" w:rsidRDefault="00000000" w:rsidRPr="00000000" w14:paraId="0000008A">
      <w:pPr>
        <w:spacing w:after="0" w:lineRule="auto"/>
        <w:jc w:val="both"/>
        <w:rPr>
          <w:rFonts w:ascii="Times New Roman" w:cs="Times New Roman" w:eastAsia="Times New Roman" w:hAnsi="Times New Roman"/>
          <w:i w:val="1"/>
          <w:color w:val="ee0000"/>
        </w:rPr>
      </w:pPr>
      <w:r w:rsidDel="00000000" w:rsidR="00000000" w:rsidRPr="00000000">
        <w:rPr>
          <w:rFonts w:ascii="Times New Roman" w:cs="Times New Roman" w:eastAsia="Times New Roman" w:hAnsi="Times New Roman"/>
          <w:color w:val="000000"/>
          <w:rtl w:val="0"/>
        </w:rPr>
        <w:t xml:space="preserve">- Mốc phát triển quan trọng là thời kì dậy thì, cơ quan sinh sản bước vào giai đoạn thành thục. </w:t>
      </w:r>
      <w:r w:rsidDel="00000000" w:rsidR="00000000" w:rsidRPr="00000000">
        <w:rPr>
          <w:rFonts w:ascii="Times New Roman" w:cs="Times New Roman" w:eastAsia="Times New Roman" w:hAnsi="Times New Roman"/>
          <w:i w:val="1"/>
          <w:color w:val="ee0000"/>
          <w:rtl w:val="0"/>
        </w:rPr>
        <w:t xml:space="preserve">(0.2đ)</w:t>
      </w:r>
    </w:p>
    <w:p w:rsidR="00000000" w:rsidDel="00000000" w:rsidP="00000000" w:rsidRDefault="00000000" w:rsidRPr="00000000" w14:paraId="0000008B">
      <w:pPr>
        <w:spacing w:after="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Câu 2: So sánh hình thức sinh sản bào tử và sinh sản sinh dưỡng ở thực vật </w:t>
      </w:r>
      <w:r w:rsidDel="00000000" w:rsidR="00000000" w:rsidRPr="00000000">
        <w:rPr>
          <w:rFonts w:ascii="Times New Roman" w:cs="Times New Roman" w:eastAsia="Times New Roman" w:hAnsi="Times New Roman"/>
          <w:b w:val="1"/>
          <w:i w:val="1"/>
          <w:rtl w:val="0"/>
        </w:rPr>
        <w:t xml:space="preserve">(1 điểm)</w:t>
      </w:r>
    </w:p>
    <w:p w:rsidR="00000000" w:rsidDel="00000000" w:rsidP="00000000" w:rsidRDefault="00000000" w:rsidRPr="00000000" w14:paraId="0000008C">
      <w:pPr>
        <w:spacing w:after="0" w:lineRule="auto"/>
        <w:jc w:val="both"/>
        <w:rPr>
          <w:rFonts w:ascii="Times New Roman" w:cs="Times New Roman" w:eastAsia="Times New Roman" w:hAnsi="Times New Roman"/>
          <w:i w:val="1"/>
          <w:color w:val="ee0000"/>
        </w:rPr>
      </w:pPr>
      <w:r w:rsidDel="00000000" w:rsidR="00000000" w:rsidRPr="00000000">
        <w:rPr>
          <w:rFonts w:ascii="Times New Roman" w:cs="Times New Roman" w:eastAsia="Times New Roman" w:hAnsi="Times New Roman"/>
          <w:i w:val="1"/>
          <w:color w:val="ee0000"/>
          <w:rtl w:val="0"/>
        </w:rPr>
        <w:t xml:space="preserve">Không kẻ bảng trừ 0,25đ</w:t>
      </w:r>
    </w:p>
    <w:tbl>
      <w:tblPr>
        <w:tblStyle w:val="Table2"/>
        <w:tblW w:w="10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111"/>
        <w:gridCol w:w="4544"/>
        <w:tblGridChange w:id="0">
          <w:tblGrid>
            <w:gridCol w:w="1696"/>
            <w:gridCol w:w="4111"/>
            <w:gridCol w:w="4544"/>
          </w:tblGrid>
        </w:tblGridChange>
      </w:tblGrid>
      <w:tr>
        <w:trPr>
          <w:cantSplit w:val="0"/>
          <w:tblHeader w:val="0"/>
        </w:trPr>
        <w:tc>
          <w:tcPr>
            <w:vAlign w:val="center"/>
          </w:tcPr>
          <w:p w:rsidR="00000000" w:rsidDel="00000000" w:rsidP="00000000" w:rsidRDefault="00000000" w:rsidRPr="00000000" w14:paraId="0000008D">
            <w:pPr>
              <w:spacing w:after="40" w:before="40" w:line="288" w:lineRule="auto"/>
              <w:ind w:right="1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Nội dung</w:t>
            </w:r>
          </w:p>
        </w:tc>
        <w:tc>
          <w:tcPr>
            <w:vAlign w:val="center"/>
          </w:tcPr>
          <w:p w:rsidR="00000000" w:rsidDel="00000000" w:rsidP="00000000" w:rsidRDefault="00000000" w:rsidRPr="00000000" w14:paraId="0000008E">
            <w:pPr>
              <w:spacing w:after="40" w:before="40" w:line="288" w:lineRule="auto"/>
              <w:ind w:right="1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Sinh sản bào tử</w:t>
            </w:r>
          </w:p>
        </w:tc>
        <w:tc>
          <w:tcPr>
            <w:vAlign w:val="center"/>
          </w:tcPr>
          <w:p w:rsidR="00000000" w:rsidDel="00000000" w:rsidP="00000000" w:rsidRDefault="00000000" w:rsidRPr="00000000" w14:paraId="0000008F">
            <w:pPr>
              <w:spacing w:after="40" w:before="40" w:line="288" w:lineRule="auto"/>
              <w:ind w:right="1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Sinh sản sinh dưỡng</w:t>
            </w:r>
          </w:p>
        </w:tc>
      </w:tr>
      <w:tr>
        <w:trPr>
          <w:cantSplit w:val="0"/>
          <w:tblHeader w:val="0"/>
        </w:trPr>
        <w:tc>
          <w:tcPr>
            <w:vAlign w:val="center"/>
          </w:tcPr>
          <w:p w:rsidR="00000000" w:rsidDel="00000000" w:rsidP="00000000" w:rsidRDefault="00000000" w:rsidRPr="00000000" w14:paraId="00000090">
            <w:pPr>
              <w:spacing w:after="40" w:before="40" w:line="288" w:lineRule="auto"/>
              <w:ind w:right="14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Loài đại diện</w:t>
            </w:r>
          </w:p>
        </w:tc>
        <w:tc>
          <w:tcPr/>
          <w:p w:rsidR="00000000" w:rsidDel="00000000" w:rsidP="00000000" w:rsidRDefault="00000000" w:rsidRPr="00000000" w14:paraId="00000091">
            <w:pPr>
              <w:rPr>
                <w:rFonts w:ascii="Times New Roman" w:cs="Times New Roman" w:eastAsia="Times New Roman" w:hAnsi="Times New Roman"/>
                <w:i w:val="1"/>
                <w:color w:val="ee0000"/>
                <w:sz w:val="24"/>
                <w:szCs w:val="24"/>
              </w:rPr>
            </w:pPr>
            <w:r w:rsidDel="00000000" w:rsidR="00000000" w:rsidRPr="00000000">
              <w:rPr>
                <w:rFonts w:ascii="Times New Roman" w:cs="Times New Roman" w:eastAsia="Times New Roman" w:hAnsi="Times New Roman"/>
                <w:color w:val="000000"/>
                <w:sz w:val="24"/>
                <w:szCs w:val="24"/>
                <w:rtl w:val="0"/>
              </w:rPr>
              <w:t xml:space="preserve">Rêu, dương xỉ … </w:t>
            </w:r>
            <w:r w:rsidDel="00000000" w:rsidR="00000000" w:rsidRPr="00000000">
              <w:rPr>
                <w:rFonts w:ascii="Times New Roman" w:cs="Times New Roman" w:eastAsia="Times New Roman" w:hAnsi="Times New Roman"/>
                <w:i w:val="1"/>
                <w:color w:val="ee0000"/>
                <w:sz w:val="24"/>
                <w:szCs w:val="24"/>
                <w:rtl w:val="0"/>
              </w:rPr>
              <w:t xml:space="preserve">(0.125đ)</w:t>
            </w:r>
          </w:p>
          <w:p w:rsidR="00000000" w:rsidDel="00000000" w:rsidP="00000000" w:rsidRDefault="00000000" w:rsidRPr="00000000" w14:paraId="00000092">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3">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Khoai tây, khoai lang, cỏ tranh, thuốc bỏng …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spacing w:after="40" w:before="40" w:line="288" w:lineRule="auto"/>
              <w:ind w:right="14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Nguồn gốc cây con</w:t>
            </w:r>
          </w:p>
        </w:tc>
        <w:tc>
          <w:tcPr/>
          <w:p w:rsidR="00000000" w:rsidDel="00000000" w:rsidP="00000000" w:rsidRDefault="00000000" w:rsidRPr="00000000" w14:paraId="00000095">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triển từ bào tử đơn bội (n)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tc>
        <w:tc>
          <w:tcPr/>
          <w:p w:rsidR="00000000" w:rsidDel="00000000" w:rsidP="00000000" w:rsidRDefault="00000000" w:rsidRPr="00000000" w14:paraId="00000096">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triển từ một phần của cơ quan sinh dưỡng của cá thể mẹ (rễ, thân, lá)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spacing w:after="40" w:before="40" w:line="288" w:lineRule="auto"/>
              <w:ind w:right="14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Đặc điểm</w:t>
            </w:r>
          </w:p>
        </w:tc>
        <w:tc>
          <w:tcPr/>
          <w:p w:rsidR="00000000" w:rsidDel="00000000" w:rsidP="00000000" w:rsidRDefault="00000000" w:rsidRPr="00000000" w14:paraId="00000098">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Số lượng cá thể con: Nhiều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p w:rsidR="00000000" w:rsidDel="00000000" w:rsidP="00000000" w:rsidRDefault="00000000" w:rsidRPr="00000000" w14:paraId="00000099">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Phát tán: Phát tán rộng, nhờ gió, nước và động vật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tc>
        <w:tc>
          <w:tcPr/>
          <w:p w:rsidR="00000000" w:rsidDel="00000000" w:rsidP="00000000" w:rsidRDefault="00000000" w:rsidRPr="00000000" w14:paraId="0000009A">
            <w:pPr>
              <w:spacing w:after="40" w:before="40" w:line="288" w:lineRule="auto"/>
              <w:ind w:right="141"/>
              <w:rPr>
                <w:rFonts w:ascii="Times New Roman" w:cs="Times New Roman" w:eastAsia="Times New Roman" w:hAnsi="Times New Roman"/>
                <w:i w:val="1"/>
                <w:color w:val="ee0000"/>
                <w:sz w:val="24"/>
                <w:szCs w:val="24"/>
              </w:rPr>
            </w:pPr>
            <w:r w:rsidDel="00000000" w:rsidR="00000000" w:rsidRPr="00000000">
              <w:rPr>
                <w:rFonts w:ascii="Times New Roman" w:cs="Times New Roman" w:eastAsia="Times New Roman" w:hAnsi="Times New Roman"/>
                <w:color w:val="000000"/>
                <w:sz w:val="24"/>
                <w:szCs w:val="24"/>
                <w:rtl w:val="0"/>
              </w:rPr>
              <w:t xml:space="preserve">- Số lượng cá thể con: Ít </w:t>
            </w:r>
            <w:r w:rsidDel="00000000" w:rsidR="00000000" w:rsidRPr="00000000">
              <w:rPr>
                <w:rFonts w:ascii="Times New Roman" w:cs="Times New Roman" w:eastAsia="Times New Roman" w:hAnsi="Times New Roman"/>
                <w:i w:val="1"/>
                <w:color w:val="ee0000"/>
                <w:sz w:val="24"/>
                <w:szCs w:val="24"/>
                <w:rtl w:val="0"/>
              </w:rPr>
              <w:t xml:space="preserve">(0.125đ)</w:t>
            </w:r>
          </w:p>
          <w:p w:rsidR="00000000" w:rsidDel="00000000" w:rsidP="00000000" w:rsidRDefault="00000000" w:rsidRPr="00000000" w14:paraId="0000009B">
            <w:pPr>
              <w:spacing w:after="40" w:before="40" w:line="288" w:lineRule="auto"/>
              <w:ind w:right="14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Phát tán: Không phát tán rộng </w:t>
            </w:r>
            <w:r w:rsidDel="00000000" w:rsidR="00000000" w:rsidRPr="00000000">
              <w:rPr>
                <w:rFonts w:ascii="Times New Roman" w:cs="Times New Roman" w:eastAsia="Times New Roman" w:hAnsi="Times New Roman"/>
                <w:i w:val="1"/>
                <w:color w:val="ee0000"/>
                <w:sz w:val="24"/>
                <w:szCs w:val="24"/>
                <w:rtl w:val="0"/>
              </w:rPr>
              <w:t xml:space="preserve">(0.125đ)</w:t>
            </w:r>
            <w:r w:rsidDel="00000000" w:rsidR="00000000" w:rsidRPr="00000000">
              <w:rPr>
                <w:rtl w:val="0"/>
              </w:rPr>
            </w:r>
          </w:p>
        </w:tc>
      </w:tr>
    </w:tbl>
    <w:p w:rsidR="00000000" w:rsidDel="00000000" w:rsidP="00000000" w:rsidRDefault="00000000" w:rsidRPr="00000000" w14:paraId="0000009C">
      <w:pPr>
        <w:spacing w:after="0" w:lineRule="auto"/>
        <w:jc w:val="both"/>
        <w:rPr>
          <w:rFonts w:ascii="Times New Roman" w:cs="Times New Roman" w:eastAsia="Times New Roman" w:hAnsi="Times New Roman"/>
        </w:rPr>
      </w:pPr>
      <w:r w:rsidDel="00000000" w:rsidR="00000000" w:rsidRPr="00000000">
        <w:rPr>
          <w:rtl w:val="0"/>
        </w:rPr>
      </w:r>
    </w:p>
    <w:sectPr>
      <w:footerReference r:id="rId7" w:type="default"/>
      <w:pgSz w:h="12240" w:w="15840" w:orient="landscape"/>
      <w:pgMar w:bottom="284" w:top="426"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78.00000000000006" w:lineRule="auto"/>
      <w:ind w:left="0" w:right="0" w:firstLine="0"/>
      <w:jc w:val="left"/>
      <w:rPr>
        <w:rFonts w:ascii="Aptos" w:cs="Aptos" w:eastAsia="Aptos" w:hAnsi="Apto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78.00000000000006" w:lineRule="auto"/>
      <w:ind w:left="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930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930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930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930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930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9301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9301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9301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9301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30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930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930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930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930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930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30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30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30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9301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30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9301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930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301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93019"/>
    <w:rPr>
      <w:i w:val="1"/>
      <w:iCs w:val="1"/>
      <w:color w:val="404040" w:themeColor="text1" w:themeTint="0000BF"/>
    </w:rPr>
  </w:style>
  <w:style w:type="paragraph" w:styleId="ListParagraph">
    <w:name w:val="List Paragraph"/>
    <w:basedOn w:val="Normal"/>
    <w:link w:val="ListParagraphChar"/>
    <w:uiPriority w:val="34"/>
    <w:qFormat w:val="1"/>
    <w:rsid w:val="00F93019"/>
    <w:pPr>
      <w:ind w:left="720"/>
      <w:contextualSpacing w:val="1"/>
    </w:pPr>
  </w:style>
  <w:style w:type="character" w:styleId="IntenseEmphasis">
    <w:name w:val="Intense Emphasis"/>
    <w:basedOn w:val="DefaultParagraphFont"/>
    <w:uiPriority w:val="21"/>
    <w:qFormat w:val="1"/>
    <w:rsid w:val="00F93019"/>
    <w:rPr>
      <w:i w:val="1"/>
      <w:iCs w:val="1"/>
      <w:color w:val="0f4761" w:themeColor="accent1" w:themeShade="0000BF"/>
    </w:rPr>
  </w:style>
  <w:style w:type="paragraph" w:styleId="IntenseQuote">
    <w:name w:val="Intense Quote"/>
    <w:basedOn w:val="Normal"/>
    <w:next w:val="Normal"/>
    <w:link w:val="IntenseQuoteChar"/>
    <w:uiPriority w:val="30"/>
    <w:qFormat w:val="1"/>
    <w:rsid w:val="00F930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93019"/>
    <w:rPr>
      <w:i w:val="1"/>
      <w:iCs w:val="1"/>
      <w:color w:val="0f4761" w:themeColor="accent1" w:themeShade="0000BF"/>
    </w:rPr>
  </w:style>
  <w:style w:type="character" w:styleId="IntenseReference">
    <w:name w:val="Intense Reference"/>
    <w:basedOn w:val="DefaultParagraphFont"/>
    <w:uiPriority w:val="32"/>
    <w:qFormat w:val="1"/>
    <w:rsid w:val="00F93019"/>
    <w:rPr>
      <w:b w:val="1"/>
      <w:bCs w:val="1"/>
      <w:smallCaps w:val="1"/>
      <w:color w:val="0f4761" w:themeColor="accent1" w:themeShade="0000BF"/>
      <w:spacing w:val="5"/>
    </w:rPr>
  </w:style>
  <w:style w:type="table" w:styleId="TableGrid">
    <w:name w:val="Table Grid"/>
    <w:aliases w:val="tham khao"/>
    <w:basedOn w:val="TableNormal"/>
    <w:uiPriority w:val="39"/>
    <w:qFormat w:val="1"/>
    <w:rsid w:val="00D611F7"/>
    <w:pPr>
      <w:spacing w:after="0" w:line="240" w:lineRule="auto"/>
    </w:pPr>
    <w:rPr>
      <w:kern w:val="0"/>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B02915"/>
    <w:pPr>
      <w:spacing w:after="0" w:line="240" w:lineRule="auto"/>
    </w:pPr>
    <w:rPr>
      <w:rFonts w:ascii="Times New Roman" w:cs="Times New Roman" w:eastAsia="Calibri" w:hAnsi="Times New Roman"/>
      <w:kern w:val="0"/>
      <w:szCs w:val="22"/>
    </w:rPr>
  </w:style>
  <w:style w:type="character" w:styleId="cs1b16eeb5" w:customStyle="1">
    <w:name w:val="cs1b16eeb5"/>
    <w:basedOn w:val="DefaultParagraphFont"/>
    <w:rsid w:val="00B02915"/>
  </w:style>
  <w:style w:type="paragraph" w:styleId="Footer">
    <w:name w:val="footer"/>
    <w:basedOn w:val="Normal"/>
    <w:link w:val="FooterChar"/>
    <w:uiPriority w:val="99"/>
    <w:unhideWhenUsed w:val="1"/>
    <w:qFormat w:val="1"/>
    <w:rsid w:val="00EF3EC5"/>
    <w:pPr>
      <w:tabs>
        <w:tab w:val="center" w:pos="4153"/>
        <w:tab w:val="right" w:pos="8306"/>
      </w:tabs>
      <w:snapToGrid w:val="0"/>
    </w:pPr>
    <w:rPr>
      <w:sz w:val="18"/>
      <w:szCs w:val="18"/>
    </w:rPr>
  </w:style>
  <w:style w:type="character" w:styleId="FooterChar" w:customStyle="1">
    <w:name w:val="Footer Char"/>
    <w:basedOn w:val="DefaultParagraphFont"/>
    <w:link w:val="Footer"/>
    <w:uiPriority w:val="99"/>
    <w:rsid w:val="00EF3EC5"/>
    <w:rPr>
      <w:sz w:val="18"/>
      <w:szCs w:val="18"/>
    </w:rPr>
  </w:style>
  <w:style w:type="paragraph" w:styleId="Header">
    <w:name w:val="header"/>
    <w:basedOn w:val="Normal"/>
    <w:link w:val="HeaderChar"/>
    <w:uiPriority w:val="99"/>
    <w:unhideWhenUsed w:val="1"/>
    <w:rsid w:val="007B07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07E9"/>
  </w:style>
  <w:style w:type="table" w:styleId="TableGrid1" w:customStyle="1">
    <w:name w:val="Table Grid1"/>
    <w:basedOn w:val="TableNormal"/>
    <w:next w:val="TableGrid"/>
    <w:uiPriority w:val="39"/>
    <w:rsid w:val="00AF4363"/>
    <w:pPr>
      <w:spacing w:after="0" w:line="240" w:lineRule="auto"/>
    </w:pP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qFormat w:val="1"/>
    <w:locked w:val="1"/>
    <w:rsid w:val="00475E90"/>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0lrkcwth6mWnFxAxfxTibqkfg==">CgMxLjA4AHIhMS1ZSFhsSTYxWExkbk14VUtHUXU2eDZmZkU2M1ZPdjlX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2025-03-22T12:55:00Z</dcterms:created>
  <dc:creator>Tang Chi Hoang</dc:creator>
</cp:coreProperties>
</file>