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D2E" w:rsidRPr="00950741" w:rsidRDefault="00282D2E" w:rsidP="00282D2E">
      <w:pPr>
        <w:spacing w:after="0" w:line="240" w:lineRule="auto"/>
        <w:jc w:val="center"/>
        <w:textAlignment w:val="baseline"/>
        <w:outlineLvl w:val="0"/>
        <w:rPr>
          <w:rFonts w:ascii="Montserrat" w:eastAsia="Times New Roman" w:hAnsi="Montserrat" w:cs="Arial"/>
          <w:b/>
          <w:bCs/>
          <w:color w:val="CC4331"/>
          <w:kern w:val="36"/>
          <w:sz w:val="50"/>
          <w:szCs w:val="50"/>
          <w:lang w:val="en-US"/>
        </w:rPr>
      </w:pPr>
      <w:r>
        <w:rPr>
          <w:rFonts w:ascii="Montserrat" w:eastAsia="Times New Roman" w:hAnsi="Montserrat" w:cs="Arial"/>
          <w:b/>
          <w:bCs/>
          <w:color w:val="CC4331"/>
          <w:kern w:val="36"/>
          <w:sz w:val="50"/>
          <w:szCs w:val="50"/>
          <w:lang w:val="en-US"/>
        </w:rPr>
        <w:t xml:space="preserve">Bài </w:t>
      </w:r>
      <w:r>
        <w:rPr>
          <w:rFonts w:ascii="Montserrat" w:eastAsia="Times New Roman" w:hAnsi="Montserrat" w:cs="Arial"/>
          <w:b/>
          <w:bCs/>
          <w:color w:val="CC4331"/>
          <w:kern w:val="36"/>
          <w:sz w:val="50"/>
          <w:szCs w:val="50"/>
        </w:rPr>
        <w:t>9</w:t>
      </w:r>
      <w:r w:rsidRPr="00950741">
        <w:rPr>
          <w:rFonts w:ascii="Montserrat" w:eastAsia="Times New Roman" w:hAnsi="Montserrat" w:cs="Arial"/>
          <w:b/>
          <w:bCs/>
          <w:color w:val="CC4331"/>
          <w:kern w:val="36"/>
          <w:sz w:val="50"/>
          <w:szCs w:val="50"/>
          <w:lang w:val="en-US"/>
        </w:rPr>
        <w:t>: Một số vấn đề về vi phạm pháp luật bảo vệ môi trường. </w:t>
      </w:r>
    </w:p>
    <w:p w:rsidR="00E57AF4" w:rsidRDefault="00E57AF4"/>
    <w:p w:rsidR="00282D2E" w:rsidRDefault="00282D2E"/>
    <w:p w:rsidR="00282D2E" w:rsidRPr="00282D2E" w:rsidRDefault="00282D2E" w:rsidP="00282D2E">
      <w:pPr>
        <w:spacing w:after="0" w:line="240" w:lineRule="auto"/>
        <w:textAlignment w:val="baseline"/>
        <w:outlineLvl w:val="1"/>
        <w:rPr>
          <w:rFonts w:ascii="Montserrat" w:eastAsia="Times New Roman" w:hAnsi="Montserrat" w:cs="Arial"/>
          <w:b/>
          <w:bCs/>
          <w:color w:val="734332"/>
          <w:sz w:val="28"/>
          <w:szCs w:val="28"/>
          <w:lang w:val="en-US"/>
        </w:rPr>
      </w:pPr>
      <w:bookmarkStart w:id="0" w:name="_GoBack"/>
      <w:bookmarkEnd w:id="0"/>
      <w:r w:rsidRPr="00282D2E">
        <w:rPr>
          <w:rFonts w:ascii="Arial" w:eastAsia="Times New Roman" w:hAnsi="Arial" w:cs="Arial"/>
          <w:b/>
          <w:bCs/>
          <w:color w:val="000000"/>
          <w:sz w:val="28"/>
          <w:szCs w:val="28"/>
          <w:lang w:val="en-US"/>
        </w:rPr>
        <w:t>III. Phòng, chống vi phạm pháp luật về bảo vệ môi trường</w:t>
      </w:r>
    </w:p>
    <w:p w:rsidR="00282D2E" w:rsidRPr="00282D2E" w:rsidRDefault="00282D2E" w:rsidP="00282D2E">
      <w:pPr>
        <w:spacing w:after="80" w:line="240" w:lineRule="auto"/>
        <w:textAlignment w:val="center"/>
        <w:outlineLvl w:val="2"/>
        <w:rPr>
          <w:rFonts w:ascii="Montserrat" w:eastAsia="Times New Roman" w:hAnsi="Montserrat" w:cs="Arial"/>
          <w:b/>
          <w:bCs/>
          <w:color w:val="734332"/>
          <w:sz w:val="28"/>
          <w:szCs w:val="28"/>
          <w:lang w:val="en-US"/>
        </w:rPr>
      </w:pPr>
      <w:r w:rsidRPr="00282D2E">
        <w:rPr>
          <w:rFonts w:ascii="Arial" w:eastAsia="Times New Roman" w:hAnsi="Arial" w:cs="Arial"/>
          <w:b/>
          <w:bCs/>
          <w:color w:val="000000"/>
          <w:sz w:val="28"/>
          <w:szCs w:val="28"/>
          <w:lang w:val="en-US"/>
        </w:rPr>
        <w:t>3.1. Một số hành vi bị nghiêm cấm trong bảo vệ môi trường</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Vận chuyển, chôn, lấp, đổ, thải, đốt chất thải rắn, chất thải nguy hại không đúng quy định.</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Xả nước thải, khí thải mà nước thải, khí thải này chưa được xử lí theo quy định.</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Phát tán, thải chất độc hại, vi rút độc hại chưa kiểm định; xác súc vật chết do dịch bệnh và tác nhân độc hại khác.</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Gây tiếng ồn, độ rung vượt mức cho phép.</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Sản xuất, kinh doanh sản phẩm gây nguy hại cho sức khỏe con người, sinh vật và tự nhiên; sản xuất, sử dụng nguyên liệu, vật liệu xây dựng chứa yếu tố độc hại vượt mức cho phép.</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Che giấu hành vi gây ô nhiễm môi trường, cản trở, làm sai lệch thông tin, gian dối trong hoạt động bảo vệ môi trường.</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Phá hoại, xâm chiếm di sản thiên nhiên, công trình, thiết bị, phương tiện phục vụ hoạt động bảo vệ môi trường.</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Không thực hiện phòng ngừa, ứng phó, khắc phục sự cố môi trường theo quy định.</w:t>
      </w:r>
    </w:p>
    <w:p w:rsidR="00282D2E" w:rsidRPr="00282D2E" w:rsidRDefault="00282D2E" w:rsidP="00282D2E">
      <w:pPr>
        <w:spacing w:after="80" w:line="240" w:lineRule="auto"/>
        <w:textAlignment w:val="baseline"/>
        <w:outlineLvl w:val="2"/>
        <w:rPr>
          <w:rFonts w:ascii="Montserrat" w:eastAsia="Times New Roman" w:hAnsi="Montserrat" w:cs="Arial"/>
          <w:b/>
          <w:bCs/>
          <w:color w:val="734332"/>
          <w:sz w:val="28"/>
          <w:szCs w:val="28"/>
          <w:lang w:val="en-US"/>
        </w:rPr>
      </w:pPr>
      <w:r w:rsidRPr="00282D2E">
        <w:rPr>
          <w:rFonts w:ascii="Arial" w:eastAsia="Times New Roman" w:hAnsi="Arial" w:cs="Arial"/>
          <w:b/>
          <w:bCs/>
          <w:color w:val="000000"/>
          <w:sz w:val="28"/>
          <w:szCs w:val="28"/>
          <w:lang w:val="en-US"/>
        </w:rPr>
        <w:t>3.2. Xử lí vi phạm pháp luật về bảo vệ môi trường</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Xử phạt theo quy định tại Nghị định số 45/2022/NĐ-CP ngày 7-7-2022 của Chính phủ đối với các hành vi vi phạm hành chính trong lĩnh vực bảo vệ môi trường, trong đó có một số hành vi sau:</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Vứt, thải, bỏ rác thải, đổ nước thải không đúng nơi quy định tại khu chung cư, thương mại, dịch vụ hoặc nơi công cộng.</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Vứt, thải, bỏ rác thải trên vỉa hè, lòng đường hoặc vào hệ thống thoát nước thải đô thị hoặc hệ thống thoát nước mặt, đổ nước thải trên vỉa hè, lòng đường phố; thải bỏ chất thải nhựa phát sinh từ sinh hoạt vào ao hổ, kênh rạch, sông, suối, biển.</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Hộ gia đình, cá nhân không phân loại chất thải rắn sinh hoạt theo quy định; không sử dụng bao bì chứa chất thải rắn sinh hoạt theo quy định.</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Phạt tiền, phạt cải tạo không giam giữ hoặc phạt tù có thời hạn tùy theo mức độ và trường hợp phạm tội đối với các hành vi vi phạm pháp luật về bảo vệ môi trường quy định tại Bộ luật Hình sự (từ Điều 235 đến Điều 246).</w:t>
      </w:r>
    </w:p>
    <w:p w:rsidR="00282D2E" w:rsidRPr="00282D2E" w:rsidRDefault="00282D2E" w:rsidP="00282D2E">
      <w:pPr>
        <w:spacing w:after="0" w:line="240" w:lineRule="auto"/>
        <w:textAlignment w:val="center"/>
        <w:outlineLvl w:val="1"/>
        <w:rPr>
          <w:rFonts w:ascii="Montserrat" w:eastAsia="Times New Roman" w:hAnsi="Montserrat" w:cs="Arial"/>
          <w:b/>
          <w:bCs/>
          <w:color w:val="734332"/>
          <w:sz w:val="28"/>
          <w:szCs w:val="28"/>
          <w:lang w:val="en-US"/>
        </w:rPr>
      </w:pPr>
      <w:r w:rsidRPr="00282D2E">
        <w:rPr>
          <w:rFonts w:ascii="Arial" w:eastAsia="Times New Roman" w:hAnsi="Arial" w:cs="Arial"/>
          <w:b/>
          <w:bCs/>
          <w:color w:val="000000"/>
          <w:sz w:val="28"/>
          <w:szCs w:val="28"/>
          <w:lang w:val="en-US"/>
        </w:rPr>
        <w:t>IV. Trách nhiệm bảo vệ môi trường</w:t>
      </w:r>
    </w:p>
    <w:p w:rsidR="00282D2E" w:rsidRPr="00282D2E" w:rsidRDefault="00282D2E" w:rsidP="00282D2E">
      <w:pPr>
        <w:spacing w:after="80" w:line="240" w:lineRule="auto"/>
        <w:textAlignment w:val="baseline"/>
        <w:outlineLvl w:val="2"/>
        <w:rPr>
          <w:rFonts w:ascii="Montserrat" w:eastAsia="Times New Roman" w:hAnsi="Montserrat" w:cs="Arial"/>
          <w:b/>
          <w:bCs/>
          <w:color w:val="734332"/>
          <w:sz w:val="28"/>
          <w:szCs w:val="28"/>
          <w:lang w:val="en-US"/>
        </w:rPr>
      </w:pPr>
      <w:r w:rsidRPr="00282D2E">
        <w:rPr>
          <w:rFonts w:ascii="Arial" w:eastAsia="Times New Roman" w:hAnsi="Arial" w:cs="Arial"/>
          <w:b/>
          <w:bCs/>
          <w:color w:val="000000"/>
          <w:sz w:val="28"/>
          <w:szCs w:val="28"/>
          <w:lang w:val="en-US"/>
        </w:rPr>
        <w:t>4.1. Trách nhiệm của công dân</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lastRenderedPageBreak/>
        <w:t>- Thực hiện các quy định pháp luật về bảo vệ môi trường, chủ động phòng ngừa, ứng phó với thiên tai, dịch bệnh; tham gia các hoạt động thích ứng với biến đổi khí hậu, bảo vệ môi trường.</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Phát hiện, tố giác các hành vi vi phạm pháp luật về bảo vệ môi trường, phối hợp cung cấp thông tin cho các cơ quan chức năng trong việc phát hiện, ngăn chặn, điều tra, xử lí vi phạm pháp luật về bảo vệ môi trường.</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Thực hiện các nghĩa vụ khác theo quy định pháp luật.</w:t>
      </w:r>
    </w:p>
    <w:p w:rsidR="00282D2E" w:rsidRPr="00282D2E" w:rsidRDefault="00282D2E" w:rsidP="00282D2E">
      <w:pPr>
        <w:spacing w:after="80" w:line="240" w:lineRule="auto"/>
        <w:textAlignment w:val="baseline"/>
        <w:outlineLvl w:val="2"/>
        <w:rPr>
          <w:rFonts w:ascii="Montserrat" w:eastAsia="Times New Roman" w:hAnsi="Montserrat" w:cs="Arial"/>
          <w:b/>
          <w:bCs/>
          <w:color w:val="734332"/>
          <w:sz w:val="28"/>
          <w:szCs w:val="28"/>
          <w:lang w:val="en-US"/>
        </w:rPr>
      </w:pPr>
      <w:r w:rsidRPr="00282D2E">
        <w:rPr>
          <w:rFonts w:ascii="Arial" w:eastAsia="Times New Roman" w:hAnsi="Arial" w:cs="Arial"/>
          <w:b/>
          <w:bCs/>
          <w:color w:val="000000"/>
          <w:sz w:val="28"/>
          <w:szCs w:val="28"/>
          <w:lang w:val="en-US"/>
        </w:rPr>
        <w:t>4.2. Trách nhiệm của học sinh</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Gương mẫu thực hiện trách nhiệm của công dân trong bảo vệ môi trường.</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Tham gia học tập đầy đủ các nội dung về bảo vệ môi trường được tích hợp, lồng ghép trong các môn học; rèn luyện thói quen ứng xử thân thiện với môi trường.</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Tích cực tham gia, hưởng ứng các hoạt động bảo vệ môi trường do nhà trường, cộng đồng và các tổ chức khác phát động.</w:t>
      </w:r>
    </w:p>
    <w:p w:rsidR="00282D2E" w:rsidRPr="00282D2E" w:rsidRDefault="00282D2E" w:rsidP="00282D2E">
      <w:pPr>
        <w:spacing w:after="0" w:line="240" w:lineRule="auto"/>
        <w:ind w:right="40" w:firstLine="20"/>
        <w:textAlignment w:val="baseline"/>
        <w:rPr>
          <w:rFonts w:ascii="Montserrat" w:eastAsia="Times New Roman" w:hAnsi="Montserrat" w:cs="Arial"/>
          <w:color w:val="1C1C1C"/>
          <w:sz w:val="28"/>
          <w:szCs w:val="28"/>
          <w:lang w:val="en-US"/>
        </w:rPr>
      </w:pPr>
      <w:r w:rsidRPr="00282D2E">
        <w:rPr>
          <w:rFonts w:ascii="Arial" w:eastAsia="Times New Roman" w:hAnsi="Arial" w:cs="Arial"/>
          <w:color w:val="000000"/>
          <w:sz w:val="28"/>
          <w:szCs w:val="28"/>
          <w:lang w:val="en-US"/>
        </w:rPr>
        <w:t>- Tích cực, chủ động tuyên truyền, vận động người thân, gia đình và cộng đồng nơi cư trú thực hiện quy định pháp luật về bảo vệ môi trường và các biện pháp bảo vệ môi trường.</w:t>
      </w:r>
    </w:p>
    <w:p w:rsidR="00282D2E" w:rsidRPr="00282D2E" w:rsidRDefault="00282D2E">
      <w:pPr>
        <w:rPr>
          <w:sz w:val="28"/>
          <w:szCs w:val="28"/>
        </w:rPr>
      </w:pPr>
    </w:p>
    <w:sectPr w:rsidR="00282D2E" w:rsidRPr="00282D2E" w:rsidSect="004E7F17">
      <w:pgSz w:w="12240" w:h="15840"/>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D2E"/>
    <w:rsid w:val="00006F28"/>
    <w:rsid w:val="00282D2E"/>
    <w:rsid w:val="004E7F17"/>
    <w:rsid w:val="00E5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2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D2E"/>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2601</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Bài 9: Một số vấn đề về vi phạm pháp luật bảo vệ môi trường. </vt:lpstr>
      <vt:lpstr>    III. Phòng, chống vi phạm pháp luật về bảo vệ môi trường</vt:lpstr>
      <vt:lpstr>        3.1. Một số hành vi bị nghiêm cấm trong bảo vệ môi trường</vt:lpstr>
      <vt:lpstr>        3.2. Xử lí vi phạm pháp luật về bảo vệ môi trường</vt:lpstr>
      <vt:lpstr>    IV. Trách nhiệm bảo vệ môi trường</vt:lpstr>
      <vt:lpstr>        4.1. Trách nhiệm của công dân</vt:lpstr>
      <vt:lpstr>        4.2. Trách nhiệm của học sinh</vt:lpstr>
    </vt:vector>
  </TitlesOfParts>
  <Company/>
  <LinksUpToDate>false</LinksUpToDate>
  <CharactersWithSpaces>3051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2023-12-29T15:22:00Z</dcterms:created>
  <dcterms:modified xsi:type="dcterms:W3CDTF">2023-12-29T15:34:00Z</dcterms:modified>
</cp:coreProperties>
</file>