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71" w:rsidRPr="00093845" w:rsidRDefault="00CC48A4" w:rsidP="000938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845">
        <w:rPr>
          <w:rFonts w:ascii="Times New Roman" w:hAnsi="Times New Roman" w:cs="Times New Roman"/>
          <w:b/>
          <w:bCs/>
          <w:sz w:val="28"/>
          <w:szCs w:val="28"/>
        </w:rPr>
        <w:t>BÀI 7. CHỈNH</w:t>
      </w:r>
      <w:r w:rsidRPr="0009384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SỬA CÁC THÀNH PHẦN GIAO DIỆN</w:t>
      </w:r>
      <w:r w:rsidRPr="00093845">
        <w:rPr>
          <w:rFonts w:ascii="Times New Roman" w:hAnsi="Times New Roman" w:cs="Times New Roman"/>
          <w:b/>
          <w:bCs/>
          <w:sz w:val="28"/>
          <w:szCs w:val="28"/>
        </w:rPr>
        <w:t xml:space="preserve"> (tt)</w:t>
      </w:r>
    </w:p>
    <w:p w:rsidR="00CC48A4" w:rsidRPr="00093845" w:rsidRDefault="00CC48A4" w:rsidP="0009384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3845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FB5F41" w:rsidRPr="00093845">
        <w:rPr>
          <w:rFonts w:ascii="Times New Roman" w:hAnsi="Times New Roman" w:cs="Times New Roman"/>
          <w:b/>
          <w:sz w:val="26"/>
          <w:szCs w:val="26"/>
        </w:rPr>
        <w:t>Chỉnh sửa bài trí</w:t>
      </w:r>
    </w:p>
    <w:p w:rsidR="0098669A" w:rsidRPr="00093845" w:rsidRDefault="0098669A" w:rsidP="00093845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Có ba nhóm việc chính khi chỉnh sửa bài trí:</w:t>
      </w:r>
    </w:p>
    <w:p w:rsidR="0098669A" w:rsidRPr="0098669A" w:rsidRDefault="0098669A" w:rsidP="000938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8669A">
        <w:rPr>
          <w:rFonts w:ascii="Times New Roman" w:eastAsia="Times New Roman" w:hAnsi="Times New Roman" w:cs="Times New Roman"/>
          <w:spacing w:val="2"/>
          <w:sz w:val="26"/>
          <w:szCs w:val="26"/>
        </w:rPr>
        <w:t>(1) Đổi lại tên cho các tiêu đề biểu mẫu, báo cáo; sửa lại các nhãn tên cột ở đầu mỗi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98669A">
        <w:rPr>
          <w:rFonts w:ascii="Times New Roman" w:eastAsia="Times New Roman" w:hAnsi="Times New Roman" w:cs="Times New Roman"/>
          <w:spacing w:val="2"/>
          <w:sz w:val="26"/>
          <w:szCs w:val="26"/>
        </w:rPr>
        <w:t>trang biểu mẫu hay báo cáo.</w:t>
      </w:r>
    </w:p>
    <w:p w:rsidR="0098669A" w:rsidRPr="0098669A" w:rsidRDefault="0098669A" w:rsidP="000938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8669A">
        <w:rPr>
          <w:rFonts w:ascii="Times New Roman" w:eastAsia="Times New Roman" w:hAnsi="Times New Roman" w:cs="Times New Roman"/>
          <w:spacing w:val="2"/>
          <w:sz w:val="26"/>
          <w:szCs w:val="26"/>
        </w:rPr>
        <w:t>(2) Chỉnh sửa kích thước các phần tử cho hợp lí.</w:t>
      </w:r>
    </w:p>
    <w:p w:rsidR="0098669A" w:rsidRPr="0098669A" w:rsidRDefault="0098669A" w:rsidP="000938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8669A">
        <w:rPr>
          <w:rFonts w:ascii="Times New Roman" w:eastAsia="Times New Roman" w:hAnsi="Times New Roman" w:cs="Times New Roman"/>
          <w:spacing w:val="2"/>
          <w:sz w:val="26"/>
          <w:szCs w:val="26"/>
        </w:rPr>
        <w:t>(3) Di chuyển sắp xếp lại để trôn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>g quen thuộc, tiện sử dụng hơn.</w:t>
      </w:r>
      <w:bookmarkStart w:id="0" w:name="_GoBack"/>
      <w:bookmarkEnd w:id="0"/>
    </w:p>
    <w:p w:rsidR="001839E5" w:rsidRPr="001839E5" w:rsidRDefault="00F679DF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 xml:space="preserve">- </w:t>
      </w:r>
      <w:r w:rsidR="001839E5" w:rsidRPr="001839E5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>Chỉnh sửa kích thước các phần tử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Khung nhìn bài trí (</w:t>
      </w: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Layout View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) cho phép co giãn kích thước các phần tử theo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cách quen thuộc. Thao tác với biểu mẫu hay báo cáo tương tự nhau.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1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. Chuyển san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g khung nhìn bài trí: Chọn </w:t>
      </w:r>
      <w:r w:rsidRPr="0009384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View\</w:t>
      </w:r>
      <w:r w:rsidRPr="001839E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Layout View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hoặc nháy nút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khung nhìn tươn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>g ứng ở góc dưới bên phải cửa sổ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Access.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2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. Trỏ chuột vào đúng cạnh chiều rộng hay chiều cao, con trỏ chuột sẽ có hình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mũi tên hai chiều.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3.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Nhấn giữ và kéo thả để thay đổi kích thước.</w:t>
      </w:r>
    </w:p>
    <w:p w:rsidR="001839E5" w:rsidRPr="001839E5" w:rsidRDefault="00F679DF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 xml:space="preserve">- </w:t>
      </w:r>
      <w:r w:rsidR="001839E5" w:rsidRPr="001839E5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>Di chuyển các phần tử trong biểu mẫu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Hình dung các phần tử biểu mẫu là các ô trong một bảng nhiều hàng nhiều cột. Để</w:t>
      </w:r>
      <w:r w:rsidR="00F679DF"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di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chuyển sắp xếp lại vị trí, có thể phải chỉnh sửa lưới ô, tạo sẵn chỗ trống làm đích</w:t>
      </w:r>
      <w:r w:rsidR="00F679DF"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đến. Dải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lệnh </w:t>
      </w:r>
      <w:r w:rsidRPr="001839E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Arrange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(Hình 5) có nhiều nút lệnh để chèn thêm cột, thêm hàng, chia</w:t>
      </w:r>
      <w:r w:rsidR="00F679DF"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tách, hoà nhập các ô, tương tự thao tác với bảng trong Word. Biểu tượng nút lệnh kèm</w:t>
      </w:r>
      <w:r w:rsidR="00F679DF"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tên gọi tiếng Anh rất dễ hiểu.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1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Nháy chọn </w:t>
      </w:r>
      <w:r w:rsidRPr="001839E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Arrange.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2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>. Tạo khoảng trống làm đích đến để chứa phần tử muốn chuyển tới.</w:t>
      </w:r>
    </w:p>
    <w:p w:rsidR="001839E5" w:rsidRPr="001839E5" w:rsidRDefault="001839E5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9E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3.</w:t>
      </w:r>
      <w:r w:rsidRPr="001839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Kéo thả để đưa phần tử đã chọn vào đích.</w:t>
      </w:r>
    </w:p>
    <w:p w:rsidR="0098669A" w:rsidRPr="00093845" w:rsidRDefault="00F679DF" w:rsidP="0009384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84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5FE0AD" wp14:editId="05B10DF8">
            <wp:extent cx="6120130" cy="171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DF" w:rsidRPr="00F679DF" w:rsidRDefault="00F679DF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 xml:space="preserve">- </w:t>
      </w:r>
      <w:r w:rsidRPr="00F679DF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</w:rPr>
        <w:t>Di chuyển các phần tử trong báo cáo</w:t>
      </w:r>
    </w:p>
    <w:p w:rsidR="00F679DF" w:rsidRPr="00F679DF" w:rsidRDefault="00F679DF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679DF">
        <w:rPr>
          <w:rFonts w:ascii="Times New Roman" w:eastAsia="Times New Roman" w:hAnsi="Times New Roman" w:cs="Times New Roman"/>
          <w:spacing w:val="2"/>
          <w:sz w:val="26"/>
          <w:szCs w:val="26"/>
        </w:rPr>
        <w:t>Khung nhìn thiết kế (</w:t>
      </w:r>
      <w:r w:rsidRPr="00F679DF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Design View</w:t>
      </w:r>
      <w:r w:rsidRPr="00F679DF">
        <w:rPr>
          <w:rFonts w:ascii="Times New Roman" w:eastAsia="Times New Roman" w:hAnsi="Times New Roman" w:cs="Times New Roman"/>
          <w:spacing w:val="2"/>
          <w:sz w:val="26"/>
          <w:szCs w:val="26"/>
        </w:rPr>
        <w:t>) cho phép xử lí riêng lẻ từng phần tử.</w:t>
      </w:r>
    </w:p>
    <w:p w:rsidR="00F679DF" w:rsidRPr="00F679DF" w:rsidRDefault="00F679DF" w:rsidP="0009384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679DF">
        <w:rPr>
          <w:rFonts w:ascii="Times New Roman" w:eastAsia="Times New Roman" w:hAnsi="Times New Roman" w:cs="Times New Roman"/>
          <w:spacing w:val="2"/>
          <w:sz w:val="26"/>
          <w:szCs w:val="26"/>
        </w:rPr>
        <w:t>Nháy chuột chọn và di chuyển bằng kéo thả chuột hoặc nhấn các phím mũi tên trên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679DF">
        <w:rPr>
          <w:rFonts w:ascii="Times New Roman" w:eastAsia="Times New Roman" w:hAnsi="Times New Roman" w:cs="Times New Roman"/>
          <w:spacing w:val="2"/>
          <w:sz w:val="26"/>
          <w:szCs w:val="26"/>
        </w:rPr>
        <w:t>bàn phím.</w:t>
      </w:r>
    </w:p>
    <w:p w:rsidR="00FB5F41" w:rsidRPr="00093845" w:rsidRDefault="00FB5F41" w:rsidP="0009384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3845">
        <w:rPr>
          <w:rFonts w:ascii="Times New Roman" w:hAnsi="Times New Roman" w:cs="Times New Roman"/>
          <w:b/>
          <w:sz w:val="26"/>
          <w:szCs w:val="26"/>
        </w:rPr>
        <w:t>4) Chủ đề, màu sắc và kiểu dáng phông chữ</w:t>
      </w:r>
    </w:p>
    <w:p w:rsidR="009B59C9" w:rsidRPr="009B59C9" w:rsidRDefault="009B59C9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59C9">
        <w:rPr>
          <w:rFonts w:ascii="Times New Roman" w:eastAsia="Times New Roman" w:hAnsi="Times New Roman" w:cs="Times New Roman"/>
          <w:spacing w:val="2"/>
          <w:sz w:val="26"/>
          <w:szCs w:val="26"/>
        </w:rPr>
        <w:t>Trong một CSDL Access, chủ đề (</w:t>
      </w:r>
      <w:r w:rsidRPr="009B59C9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Themes</w:t>
      </w:r>
      <w:r w:rsidRPr="009B59C9">
        <w:rPr>
          <w:rFonts w:ascii="Times New Roman" w:eastAsia="Times New Roman" w:hAnsi="Times New Roman" w:cs="Times New Roman"/>
          <w:spacing w:val="2"/>
          <w:sz w:val="26"/>
          <w:szCs w:val="26"/>
        </w:rPr>
        <w:t>) là tập hợp một số thiết lập cơ bản áp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9B59C9">
        <w:rPr>
          <w:rFonts w:ascii="Times New Roman" w:eastAsia="Times New Roman" w:hAnsi="Times New Roman" w:cs="Times New Roman"/>
          <w:spacing w:val="2"/>
          <w:sz w:val="26"/>
          <w:szCs w:val="26"/>
        </w:rPr>
        <w:t>dụng chung cho mọi đối tượng. Ta có thể chọn một chủ đề, màu sắc, kiểu dáng có sẵn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9B59C9">
        <w:rPr>
          <w:rFonts w:ascii="Times New Roman" w:eastAsia="Times New Roman" w:hAnsi="Times New Roman" w:cs="Times New Roman"/>
          <w:spacing w:val="2"/>
          <w:sz w:val="26"/>
          <w:szCs w:val="26"/>
        </w:rPr>
        <w:t>để áp dụng tổng thể cho mọi đối tượng trong CSDL. Chỉ cần nháy chuột chọn áp dụng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9B59C9">
        <w:rPr>
          <w:rFonts w:ascii="Times New Roman" w:eastAsia="Times New Roman" w:hAnsi="Times New Roman" w:cs="Times New Roman"/>
          <w:spacing w:val="2"/>
          <w:sz w:val="26"/>
          <w:szCs w:val="26"/>
        </w:rPr>
        <w:t>sẽ thấy ngay kết quả hiển thị.</w:t>
      </w:r>
    </w:p>
    <w:p w:rsidR="00344B60" w:rsidRPr="00344B60" w:rsidRDefault="00344B60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2"/>
          <w:sz w:val="26"/>
          <w:szCs w:val="26"/>
        </w:rPr>
      </w:pPr>
      <w:r w:rsidRPr="00344B60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Áp dụng</w:t>
      </w:r>
      <w:r w:rsidR="00093845" w:rsidRPr="0009384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định dạng riêng cho một phần tử</w:t>
      </w:r>
    </w:p>
    <w:p w:rsidR="00344B60" w:rsidRPr="00344B60" w:rsidRDefault="00344B60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Có trường hợp ta muốn chỉnh sửa định dạng riêng cho chỉ một phần tử cụ thể, khác</w:t>
      </w:r>
    </w:p>
    <w:p w:rsidR="00344B60" w:rsidRPr="00344B60" w:rsidRDefault="00344B60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t>với phong cách chung đã thiết lập cho các phần tử khác.</w:t>
      </w:r>
    </w:p>
    <w:p w:rsidR="00344B60" w:rsidRPr="00344B60" w:rsidRDefault="00344B60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44B60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1</w:t>
      </w: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Nháy thẻ </w:t>
      </w:r>
      <w:r w:rsidRPr="00344B60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Format</w:t>
      </w: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Dải lệnh </w:t>
      </w:r>
      <w:r w:rsidRPr="00344B60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Format</w:t>
      </w: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có các nút lệnh định dạng quen thuộc</w:t>
      </w:r>
    </w:p>
    <w:p w:rsidR="00344B60" w:rsidRPr="00093845" w:rsidRDefault="00344B60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44B60">
        <w:rPr>
          <w:rFonts w:ascii="Times New Roman" w:eastAsia="Times New Roman" w:hAnsi="Times New Roman" w:cs="Times New Roman"/>
          <w:spacing w:val="2"/>
          <w:sz w:val="26"/>
          <w:szCs w:val="26"/>
        </w:rPr>
        <w:t>như trong Word.</w:t>
      </w:r>
    </w:p>
    <w:p w:rsidR="00093845" w:rsidRPr="00093845" w:rsidRDefault="00093845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Bước 2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>. Nháy chọn phần tử đó, thao tác áp dụng định dạng mong muốn.</w:t>
      </w:r>
    </w:p>
    <w:p w:rsidR="00093845" w:rsidRPr="00093845" w:rsidRDefault="00093845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Trang trí và bổ sung thêm</w:t>
      </w:r>
    </w:p>
    <w:p w:rsidR="00093845" w:rsidRPr="00093845" w:rsidRDefault="00093845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>- Thêm logo, hình ảnh trang trí cho biểu mẫu.</w:t>
      </w:r>
    </w:p>
    <w:p w:rsidR="00093845" w:rsidRPr="00093845" w:rsidRDefault="00093845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>- Nếu có kĩ năng lập trình, có thể thêm một số nút lệnh để người dùng không thành thạo Access tiện sử dụng.</w:t>
      </w:r>
    </w:p>
    <w:p w:rsidR="00FB5F41" w:rsidRPr="00093845" w:rsidRDefault="00FB5F41" w:rsidP="0009384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3845">
        <w:rPr>
          <w:rFonts w:ascii="Times New Roman" w:hAnsi="Times New Roman" w:cs="Times New Roman"/>
          <w:b/>
          <w:sz w:val="26"/>
          <w:szCs w:val="26"/>
        </w:rPr>
        <w:t>5) Thực hành chỉnh sửa giao diện ứng dụng</w:t>
      </w:r>
    </w:p>
    <w:p w:rsidR="00FB5F41" w:rsidRPr="00FB5F41" w:rsidRDefault="00FB5F41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5F4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Nhiệm vụ 1.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Mở biểu mẫu nhiều bản ghi dùng để nhập dữ liệu cho bảng </w:t>
      </w:r>
      <w:r w:rsidRPr="00FB5F41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Sách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trong</w:t>
      </w:r>
      <w:r w:rsidR="0098669A"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>khung nhìn bài trí và chỉnh sửa kích thước đồng thời nhiều phần tử cùng cột.</w:t>
      </w:r>
    </w:p>
    <w:p w:rsidR="00FB5F41" w:rsidRPr="00FB5F41" w:rsidRDefault="00FB5F41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5F4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Nhiệm vụ 2.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Mở biểu mẫu một bản ghi dùng để nhập dữ liệu cho bảng </w:t>
      </w:r>
      <w:r w:rsidRPr="00FB5F41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Bạn đọc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trong khung nhìn thiết kế; bài trí lại hộp dữ liệu của trường </w:t>
      </w:r>
      <w:r w:rsidRPr="00FB5F41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Ảnh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>: co giãn kích thước,</w:t>
      </w:r>
      <w:r w:rsidRPr="000938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di chuyể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>n lên góc trên bên phải.</w:t>
      </w:r>
    </w:p>
    <w:p w:rsidR="00FB5F41" w:rsidRPr="00FB5F41" w:rsidRDefault="00FB5F41" w:rsidP="0009384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B5F4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Nhiệm vụ 3.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Chọn áp dụng </w:t>
      </w:r>
      <w:r w:rsidRPr="00FB5F4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Themes 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r w:rsidRPr="00FB5F4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Colors</w:t>
      </w:r>
      <w:r w:rsidRPr="00FB5F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cho toàn bộ giao diện.</w:t>
      </w:r>
    </w:p>
    <w:p w:rsidR="00FB5F41" w:rsidRPr="00093845" w:rsidRDefault="00FB5F41" w:rsidP="0009384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5F41" w:rsidRPr="00093845" w:rsidSect="004A3842">
      <w:footerReference w:type="default" r:id="rId8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BF" w:rsidRDefault="007119BF" w:rsidP="00093845">
      <w:pPr>
        <w:spacing w:after="0" w:line="240" w:lineRule="auto"/>
      </w:pPr>
      <w:r>
        <w:separator/>
      </w:r>
    </w:p>
  </w:endnote>
  <w:endnote w:type="continuationSeparator" w:id="0">
    <w:p w:rsidR="007119BF" w:rsidRDefault="007119BF" w:rsidP="0009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851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845" w:rsidRDefault="00093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845" w:rsidRDefault="00093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BF" w:rsidRDefault="007119BF" w:rsidP="00093845">
      <w:pPr>
        <w:spacing w:after="0" w:line="240" w:lineRule="auto"/>
      </w:pPr>
      <w:r>
        <w:separator/>
      </w:r>
    </w:p>
  </w:footnote>
  <w:footnote w:type="continuationSeparator" w:id="0">
    <w:p w:rsidR="007119BF" w:rsidRDefault="007119BF" w:rsidP="0009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0B9"/>
    <w:multiLevelType w:val="hybridMultilevel"/>
    <w:tmpl w:val="34EEF2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A4"/>
    <w:rsid w:val="00093845"/>
    <w:rsid w:val="000D0A42"/>
    <w:rsid w:val="001839E5"/>
    <w:rsid w:val="00344B60"/>
    <w:rsid w:val="004A3842"/>
    <w:rsid w:val="007119BF"/>
    <w:rsid w:val="00774571"/>
    <w:rsid w:val="0098669A"/>
    <w:rsid w:val="009B59C9"/>
    <w:rsid w:val="00CC48A4"/>
    <w:rsid w:val="00F679DF"/>
    <w:rsid w:val="00F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7AC"/>
  <w15:chartTrackingRefBased/>
  <w15:docId w15:val="{75AB644A-7C14-4D97-A5C1-EDE9F61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45"/>
  </w:style>
  <w:style w:type="paragraph" w:styleId="Footer">
    <w:name w:val="footer"/>
    <w:basedOn w:val="Normal"/>
    <w:link w:val="FooterChar"/>
    <w:uiPriority w:val="99"/>
    <w:unhideWhenUsed/>
    <w:rsid w:val="0009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2024-03-16T08:28:00Z</dcterms:created>
  <dcterms:modified xsi:type="dcterms:W3CDTF">2024-03-16T09:04:00Z</dcterms:modified>
</cp:coreProperties>
</file>