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78A8D" w14:textId="07A4CC2C" w:rsidR="00830CEA" w:rsidRDefault="00830CEA" w:rsidP="00F301AC">
      <w:pPr>
        <w:tabs>
          <w:tab w:val="left" w:pos="10348"/>
        </w:tabs>
        <w:spacing w:before="60" w:after="20" w:line="300" w:lineRule="auto"/>
        <w:jc w:val="center"/>
        <w:rPr>
          <w:rFonts w:cs="Times New Roman"/>
          <w:b/>
          <w:sz w:val="24"/>
          <w:szCs w:val="26"/>
          <w:highlight w:val="white"/>
        </w:rPr>
      </w:pPr>
      <w:r>
        <w:rPr>
          <w:rFonts w:cs="Times New Roman"/>
          <w:b/>
          <w:sz w:val="24"/>
          <w:szCs w:val="26"/>
          <w:highlight w:val="white"/>
        </w:rPr>
        <w:t>BẢNG MA TRẬN ĐỀ KIỂM TRA CUỐI HỌ</w:t>
      </w:r>
      <w:r w:rsidR="00080856">
        <w:rPr>
          <w:rFonts w:cs="Times New Roman"/>
          <w:b/>
          <w:sz w:val="24"/>
          <w:szCs w:val="26"/>
          <w:highlight w:val="white"/>
        </w:rPr>
        <w:t xml:space="preserve">C KÌ 2( </w:t>
      </w:r>
      <w:r w:rsidR="00080856">
        <w:rPr>
          <w:rFonts w:cs="Times New Roman"/>
          <w:b/>
          <w:sz w:val="24"/>
          <w:szCs w:val="26"/>
          <w:highlight w:val="white"/>
          <w:lang w:val="vi-VN"/>
        </w:rPr>
        <w:t>2023</w:t>
      </w:r>
      <w:r w:rsidR="00080856">
        <w:rPr>
          <w:rFonts w:cs="Times New Roman"/>
          <w:b/>
          <w:sz w:val="24"/>
          <w:szCs w:val="26"/>
          <w:highlight w:val="white"/>
        </w:rPr>
        <w:t>+</w:t>
      </w:r>
      <w:r w:rsidR="00080856">
        <w:rPr>
          <w:rFonts w:cs="Times New Roman"/>
          <w:b/>
          <w:sz w:val="24"/>
          <w:szCs w:val="26"/>
          <w:highlight w:val="white"/>
          <w:lang w:val="vi-VN"/>
        </w:rPr>
        <w:t>2024</w:t>
      </w:r>
      <w:r w:rsidR="00AE17B1">
        <w:rPr>
          <w:rFonts w:cs="Times New Roman"/>
          <w:b/>
          <w:sz w:val="24"/>
          <w:szCs w:val="26"/>
          <w:highlight w:val="white"/>
        </w:rPr>
        <w:t>)</w:t>
      </w:r>
    </w:p>
    <w:p w14:paraId="2ABAF520" w14:textId="77777777" w:rsidR="00830CEA" w:rsidRDefault="00830CEA" w:rsidP="00830CEA">
      <w:pPr>
        <w:spacing w:before="60" w:after="20" w:line="300" w:lineRule="auto"/>
        <w:jc w:val="center"/>
        <w:rPr>
          <w:rFonts w:cs="Times New Roman"/>
          <w:b/>
          <w:sz w:val="24"/>
          <w:szCs w:val="26"/>
          <w:highlight w:val="white"/>
        </w:rPr>
      </w:pPr>
      <w:r>
        <w:rPr>
          <w:rFonts w:cs="Times New Roman"/>
          <w:b/>
          <w:sz w:val="24"/>
          <w:szCs w:val="26"/>
          <w:highlight w:val="white"/>
        </w:rPr>
        <w:t>MÔN GDCD-KHỐI 12</w:t>
      </w:r>
      <w:r w:rsidR="00676D20">
        <w:rPr>
          <w:rFonts w:cs="Times New Roman"/>
          <w:b/>
          <w:sz w:val="24"/>
          <w:szCs w:val="26"/>
          <w:highlight w:val="white"/>
        </w:rPr>
        <w:t>-BAN KHXH</w:t>
      </w:r>
    </w:p>
    <w:p w14:paraId="615AA56A" w14:textId="77777777" w:rsidR="00830CEA" w:rsidRPr="00A06870" w:rsidRDefault="00830CEA" w:rsidP="00830CEA">
      <w:pPr>
        <w:spacing w:before="60" w:after="20" w:line="300" w:lineRule="auto"/>
        <w:jc w:val="center"/>
        <w:rPr>
          <w:rFonts w:cs="Times New Roman"/>
          <w:b/>
          <w:sz w:val="24"/>
          <w:szCs w:val="26"/>
          <w:highlight w:val="white"/>
          <w:lang w:val="vi-VN"/>
        </w:rPr>
      </w:pPr>
      <w:r>
        <w:rPr>
          <w:rFonts w:cs="Times New Roman"/>
          <w:b/>
          <w:sz w:val="24"/>
          <w:szCs w:val="26"/>
          <w:highlight w:val="white"/>
        </w:rPr>
        <w:t xml:space="preserve">THỜI GIAN </w:t>
      </w:r>
      <w:r w:rsidR="00676D20">
        <w:rPr>
          <w:rFonts w:cs="Times New Roman"/>
          <w:b/>
          <w:sz w:val="24"/>
          <w:szCs w:val="26"/>
          <w:highlight w:val="white"/>
          <w:lang w:val="vi-VN"/>
        </w:rPr>
        <w:t xml:space="preserve">LÀM BÀI: </w:t>
      </w:r>
      <w:r w:rsidR="00676D20">
        <w:rPr>
          <w:rFonts w:cs="Times New Roman"/>
          <w:b/>
          <w:sz w:val="24"/>
          <w:szCs w:val="26"/>
          <w:highlight w:val="white"/>
        </w:rPr>
        <w:t>50</w:t>
      </w:r>
      <w:r w:rsidRPr="00A06870">
        <w:rPr>
          <w:rFonts w:cs="Times New Roman"/>
          <w:b/>
          <w:sz w:val="24"/>
          <w:szCs w:val="26"/>
          <w:highlight w:val="white"/>
          <w:lang w:val="vi-VN"/>
        </w:rPr>
        <w:t xml:space="preserve"> PHÚT</w:t>
      </w:r>
    </w:p>
    <w:tbl>
      <w:tblPr>
        <w:tblW w:w="12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4"/>
        <w:gridCol w:w="1846"/>
        <w:gridCol w:w="1846"/>
        <w:gridCol w:w="681"/>
        <w:gridCol w:w="754"/>
        <w:gridCol w:w="608"/>
        <w:gridCol w:w="827"/>
        <w:gridCol w:w="608"/>
        <w:gridCol w:w="754"/>
        <w:gridCol w:w="535"/>
        <w:gridCol w:w="754"/>
        <w:gridCol w:w="681"/>
        <w:gridCol w:w="608"/>
        <w:gridCol w:w="761"/>
        <w:gridCol w:w="747"/>
      </w:tblGrid>
      <w:tr w:rsidR="00830CEA" w:rsidRPr="00493197" w14:paraId="2C65314D" w14:textId="77777777" w:rsidTr="00A53056">
        <w:trPr>
          <w:jc w:val="center"/>
        </w:trPr>
        <w:tc>
          <w:tcPr>
            <w:tcW w:w="464" w:type="dxa"/>
            <w:vMerge w:val="restart"/>
            <w:vAlign w:val="center"/>
          </w:tcPr>
          <w:p w14:paraId="6D88CDB7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TT</w:t>
            </w:r>
          </w:p>
        </w:tc>
        <w:tc>
          <w:tcPr>
            <w:tcW w:w="1846" w:type="dxa"/>
            <w:vMerge w:val="restart"/>
            <w:vAlign w:val="center"/>
          </w:tcPr>
          <w:p w14:paraId="3448C923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Nội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dung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kiến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thức</w:t>
            </w:r>
            <w:proofErr w:type="spellEnd"/>
          </w:p>
        </w:tc>
        <w:tc>
          <w:tcPr>
            <w:tcW w:w="1846" w:type="dxa"/>
            <w:vMerge w:val="restart"/>
            <w:vAlign w:val="center"/>
          </w:tcPr>
          <w:p w14:paraId="67590DAB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Đơn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vị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kiến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thức</w:t>
            </w:r>
            <w:proofErr w:type="spellEnd"/>
          </w:p>
        </w:tc>
        <w:tc>
          <w:tcPr>
            <w:tcW w:w="5521" w:type="dxa"/>
            <w:gridSpan w:val="8"/>
            <w:vAlign w:val="center"/>
          </w:tcPr>
          <w:p w14:paraId="5E6E3DAC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Mức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độ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nhận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thức</w:t>
            </w:r>
            <w:proofErr w:type="spellEnd"/>
          </w:p>
        </w:tc>
        <w:tc>
          <w:tcPr>
            <w:tcW w:w="2050" w:type="dxa"/>
            <w:gridSpan w:val="3"/>
            <w:shd w:val="clear" w:color="auto" w:fill="auto"/>
            <w:vAlign w:val="center"/>
          </w:tcPr>
          <w:p w14:paraId="4640E68C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Tổng</w:t>
            </w:r>
            <w:proofErr w:type="spellEnd"/>
          </w:p>
        </w:tc>
        <w:tc>
          <w:tcPr>
            <w:tcW w:w="747" w:type="dxa"/>
            <w:vMerge w:val="restart"/>
            <w:vAlign w:val="center"/>
          </w:tcPr>
          <w:p w14:paraId="42D95463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%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tổng</w:t>
            </w:r>
            <w:proofErr w:type="spellEnd"/>
          </w:p>
          <w:p w14:paraId="26873767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điểm</w:t>
            </w:r>
            <w:proofErr w:type="spellEnd"/>
          </w:p>
        </w:tc>
      </w:tr>
      <w:tr w:rsidR="00830CEA" w:rsidRPr="00493197" w14:paraId="14D8B97F" w14:textId="77777777" w:rsidTr="00A53056">
        <w:trPr>
          <w:jc w:val="center"/>
        </w:trPr>
        <w:tc>
          <w:tcPr>
            <w:tcW w:w="464" w:type="dxa"/>
            <w:vMerge/>
            <w:vAlign w:val="center"/>
          </w:tcPr>
          <w:p w14:paraId="41212A5E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  <w:tc>
          <w:tcPr>
            <w:tcW w:w="1846" w:type="dxa"/>
            <w:vMerge/>
          </w:tcPr>
          <w:p w14:paraId="3063385C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  <w:tc>
          <w:tcPr>
            <w:tcW w:w="1846" w:type="dxa"/>
            <w:vMerge/>
            <w:vAlign w:val="center"/>
          </w:tcPr>
          <w:p w14:paraId="6975DD96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69C2BE39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Nhận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biết</w:t>
            </w:r>
            <w:proofErr w:type="spellEnd"/>
          </w:p>
        </w:tc>
        <w:tc>
          <w:tcPr>
            <w:tcW w:w="1435" w:type="dxa"/>
            <w:gridSpan w:val="2"/>
            <w:vAlign w:val="center"/>
          </w:tcPr>
          <w:p w14:paraId="6F087EC6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Thông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hiểu</w:t>
            </w:r>
            <w:proofErr w:type="spellEnd"/>
          </w:p>
        </w:tc>
        <w:tc>
          <w:tcPr>
            <w:tcW w:w="1362" w:type="dxa"/>
            <w:gridSpan w:val="2"/>
            <w:vAlign w:val="center"/>
          </w:tcPr>
          <w:p w14:paraId="33F46B9D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Vận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dụng</w:t>
            </w:r>
            <w:proofErr w:type="spellEnd"/>
          </w:p>
        </w:tc>
        <w:tc>
          <w:tcPr>
            <w:tcW w:w="1289" w:type="dxa"/>
            <w:gridSpan w:val="2"/>
            <w:vAlign w:val="center"/>
          </w:tcPr>
          <w:p w14:paraId="42D13F46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Vận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dụng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cao</w:t>
            </w:r>
            <w:proofErr w:type="spellEnd"/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14:paraId="70754714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Số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CH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14:paraId="5E34C49F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Thời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gian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(</w:t>
            </w: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phút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)</w:t>
            </w:r>
          </w:p>
        </w:tc>
        <w:tc>
          <w:tcPr>
            <w:tcW w:w="747" w:type="dxa"/>
            <w:vMerge/>
          </w:tcPr>
          <w:p w14:paraId="2967F96E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</w:tr>
      <w:tr w:rsidR="00830CEA" w:rsidRPr="00493197" w14:paraId="405B1DDF" w14:textId="77777777" w:rsidTr="00A53056">
        <w:trPr>
          <w:jc w:val="center"/>
        </w:trPr>
        <w:tc>
          <w:tcPr>
            <w:tcW w:w="464" w:type="dxa"/>
            <w:vMerge/>
            <w:vAlign w:val="center"/>
          </w:tcPr>
          <w:p w14:paraId="5950EA04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  <w:tc>
          <w:tcPr>
            <w:tcW w:w="1846" w:type="dxa"/>
            <w:vMerge/>
          </w:tcPr>
          <w:p w14:paraId="102E9417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  <w:tc>
          <w:tcPr>
            <w:tcW w:w="1846" w:type="dxa"/>
            <w:vMerge/>
            <w:vAlign w:val="center"/>
          </w:tcPr>
          <w:p w14:paraId="65F3FAC3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BE804D2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Số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CH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F0DE166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Thời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gian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(</w:t>
            </w: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phút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)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28D0297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Số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CH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6A90A22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Thời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gian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(</w:t>
            </w: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phút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)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DF6ABCB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Số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CH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B297BD1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Thời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gian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(</w:t>
            </w: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phút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)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17FB813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Số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CH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BC57EC1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Thời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gian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(</w:t>
            </w: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phút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29C8163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TN</w:t>
            </w:r>
          </w:p>
        </w:tc>
        <w:tc>
          <w:tcPr>
            <w:tcW w:w="608" w:type="dxa"/>
            <w:vAlign w:val="center"/>
          </w:tcPr>
          <w:p w14:paraId="591C938C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TL</w:t>
            </w:r>
          </w:p>
        </w:tc>
        <w:tc>
          <w:tcPr>
            <w:tcW w:w="761" w:type="dxa"/>
            <w:vMerge/>
            <w:vAlign w:val="center"/>
          </w:tcPr>
          <w:p w14:paraId="385540DF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</w:p>
        </w:tc>
        <w:tc>
          <w:tcPr>
            <w:tcW w:w="747" w:type="dxa"/>
            <w:vMerge/>
          </w:tcPr>
          <w:p w14:paraId="39A66AC7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</w:p>
        </w:tc>
      </w:tr>
      <w:tr w:rsidR="00830CEA" w:rsidRPr="00493197" w14:paraId="6AAFA8BB" w14:textId="77777777" w:rsidTr="00A53056">
        <w:trPr>
          <w:jc w:val="center"/>
        </w:trPr>
        <w:tc>
          <w:tcPr>
            <w:tcW w:w="464" w:type="dxa"/>
            <w:vAlign w:val="center"/>
          </w:tcPr>
          <w:p w14:paraId="0295DC17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Cs/>
                <w:sz w:val="24"/>
                <w:szCs w:val="26"/>
                <w:highlight w:val="white"/>
              </w:rPr>
            </w:pPr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>1</w:t>
            </w:r>
          </w:p>
        </w:tc>
        <w:tc>
          <w:tcPr>
            <w:tcW w:w="1846" w:type="dxa"/>
            <w:vAlign w:val="center"/>
          </w:tcPr>
          <w:p w14:paraId="4A291D4C" w14:textId="77777777" w:rsidR="00830CEA" w:rsidRPr="00493197" w:rsidRDefault="00A56BAC" w:rsidP="00A53056">
            <w:pPr>
              <w:spacing w:before="60" w:after="20" w:line="264" w:lineRule="auto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>
              <w:rPr>
                <w:rFonts w:cs="Times New Roman"/>
                <w:b/>
                <w:sz w:val="24"/>
                <w:szCs w:val="26"/>
                <w:highlight w:val="white"/>
              </w:rPr>
              <w:t>Pháp</w:t>
            </w:r>
            <w:proofErr w:type="spellEnd"/>
            <w:r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6"/>
                <w:highlight w:val="white"/>
              </w:rPr>
              <w:t>luật</w:t>
            </w:r>
            <w:proofErr w:type="spellEnd"/>
            <w:r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6"/>
                <w:highlight w:val="white"/>
              </w:rPr>
              <w:t>với</w:t>
            </w:r>
            <w:proofErr w:type="spellEnd"/>
            <w:r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6"/>
                <w:highlight w:val="white"/>
              </w:rPr>
              <w:t>sự</w:t>
            </w:r>
            <w:proofErr w:type="spellEnd"/>
            <w:r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6"/>
                <w:highlight w:val="white"/>
              </w:rPr>
              <w:t>phát</w:t>
            </w:r>
            <w:proofErr w:type="spellEnd"/>
            <w:r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6"/>
                <w:highlight w:val="white"/>
              </w:rPr>
              <w:t>triển</w:t>
            </w:r>
            <w:proofErr w:type="spellEnd"/>
            <w:r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6"/>
                <w:highlight w:val="white"/>
              </w:rPr>
              <w:t>bền</w:t>
            </w:r>
            <w:proofErr w:type="spellEnd"/>
            <w:r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6"/>
                <w:highlight w:val="white"/>
              </w:rPr>
              <w:t>vững</w:t>
            </w:r>
            <w:proofErr w:type="spellEnd"/>
            <w:r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6"/>
                <w:highlight w:val="white"/>
              </w:rPr>
              <w:t>của</w:t>
            </w:r>
            <w:proofErr w:type="spellEnd"/>
            <w:r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6"/>
                <w:highlight w:val="white"/>
              </w:rPr>
              <w:t>đất</w:t>
            </w:r>
            <w:proofErr w:type="spellEnd"/>
            <w:r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6"/>
                <w:highlight w:val="white"/>
              </w:rPr>
              <w:t>nước</w:t>
            </w:r>
            <w:proofErr w:type="spellEnd"/>
          </w:p>
        </w:tc>
        <w:tc>
          <w:tcPr>
            <w:tcW w:w="1846" w:type="dxa"/>
            <w:vAlign w:val="center"/>
          </w:tcPr>
          <w:p w14:paraId="2655B645" w14:textId="77777777" w:rsidR="00830CEA" w:rsidRPr="00493197" w:rsidRDefault="00D847DE" w:rsidP="00A53056">
            <w:pPr>
              <w:spacing w:before="60" w:after="20" w:line="264" w:lineRule="auto"/>
              <w:rPr>
                <w:rFonts w:cs="Times New Roman"/>
                <w:bCs/>
                <w:sz w:val="24"/>
                <w:szCs w:val="26"/>
                <w:highlight w:val="white"/>
              </w:rPr>
            </w:pPr>
            <w:r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1. </w:t>
            </w:r>
            <w:proofErr w:type="spellStart"/>
            <w:r>
              <w:rPr>
                <w:rFonts w:cs="Times New Roman"/>
                <w:bCs/>
                <w:sz w:val="24"/>
                <w:szCs w:val="26"/>
                <w:highlight w:val="white"/>
              </w:rPr>
              <w:t>Pháp</w:t>
            </w:r>
            <w:proofErr w:type="spellEnd"/>
            <w:r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6"/>
                <w:highlight w:val="white"/>
              </w:rPr>
              <w:t>luật</w:t>
            </w:r>
            <w:proofErr w:type="spellEnd"/>
            <w:r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6"/>
                <w:highlight w:val="white"/>
              </w:rPr>
              <w:t>với</w:t>
            </w:r>
            <w:proofErr w:type="spellEnd"/>
            <w:r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6"/>
                <w:highlight w:val="white"/>
              </w:rPr>
              <w:t>sự</w:t>
            </w:r>
            <w:proofErr w:type="spellEnd"/>
            <w:r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6"/>
                <w:highlight w:val="white"/>
              </w:rPr>
              <w:t>phát</w:t>
            </w:r>
            <w:proofErr w:type="spellEnd"/>
            <w:r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6"/>
                <w:highlight w:val="white"/>
              </w:rPr>
              <w:t>triển</w:t>
            </w:r>
            <w:proofErr w:type="spellEnd"/>
            <w:r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6"/>
                <w:highlight w:val="white"/>
              </w:rPr>
              <w:t>bền</w:t>
            </w:r>
            <w:proofErr w:type="spellEnd"/>
            <w:r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6"/>
                <w:highlight w:val="white"/>
              </w:rPr>
              <w:t>vững</w:t>
            </w:r>
            <w:proofErr w:type="spellEnd"/>
            <w:r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6"/>
                <w:highlight w:val="white"/>
              </w:rPr>
              <w:t>của</w:t>
            </w:r>
            <w:proofErr w:type="spellEnd"/>
            <w:r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6"/>
                <w:highlight w:val="white"/>
              </w:rPr>
              <w:t>đất</w:t>
            </w:r>
            <w:proofErr w:type="spellEnd"/>
            <w:r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6"/>
                <w:highlight w:val="white"/>
              </w:rPr>
              <w:t>nước</w:t>
            </w:r>
            <w:proofErr w:type="spellEnd"/>
          </w:p>
        </w:tc>
        <w:tc>
          <w:tcPr>
            <w:tcW w:w="681" w:type="dxa"/>
            <w:shd w:val="clear" w:color="auto" w:fill="auto"/>
            <w:vAlign w:val="center"/>
          </w:tcPr>
          <w:p w14:paraId="413E2E63" w14:textId="77777777" w:rsidR="00830CEA" w:rsidRPr="00493197" w:rsidRDefault="00D847DE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</w:rPr>
            </w:pPr>
            <w:r>
              <w:rPr>
                <w:rFonts w:cs="Times New Roman"/>
                <w:sz w:val="24"/>
                <w:szCs w:val="26"/>
                <w:highlight w:val="white"/>
              </w:rPr>
              <w:t>5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9866416" w14:textId="77777777" w:rsidR="00830CEA" w:rsidRPr="00493197" w:rsidRDefault="00C96D65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</w:rPr>
            </w:pPr>
            <w:r>
              <w:rPr>
                <w:rFonts w:cs="Times New Roman"/>
                <w:sz w:val="24"/>
                <w:szCs w:val="26"/>
                <w:highlight w:val="white"/>
              </w:rPr>
              <w:t>6,25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3BA447C" w14:textId="77777777" w:rsidR="00830CEA" w:rsidRPr="00493197" w:rsidRDefault="00D847DE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</w:rPr>
            </w:pPr>
            <w:r>
              <w:rPr>
                <w:rFonts w:cs="Times New Roman"/>
                <w:sz w:val="24"/>
                <w:szCs w:val="26"/>
                <w:highlight w:val="white"/>
              </w:rPr>
              <w:t>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BE20E22" w14:textId="77777777" w:rsidR="00830CEA" w:rsidRPr="00493197" w:rsidRDefault="00C96D65" w:rsidP="00857F61">
            <w:pPr>
              <w:spacing w:before="60" w:after="20" w:line="264" w:lineRule="auto"/>
              <w:rPr>
                <w:rFonts w:cs="Times New Roman"/>
                <w:sz w:val="24"/>
                <w:szCs w:val="26"/>
                <w:highlight w:val="white"/>
              </w:rPr>
            </w:pPr>
            <w:r>
              <w:rPr>
                <w:rFonts w:cs="Times New Roman"/>
                <w:sz w:val="24"/>
                <w:szCs w:val="26"/>
                <w:highlight w:val="white"/>
              </w:rPr>
              <w:t xml:space="preserve"> 3,75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4A44F3F6" w14:textId="77777777" w:rsidR="00830CEA" w:rsidRPr="00493197" w:rsidRDefault="00D847DE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</w:rPr>
            </w:pPr>
            <w:r>
              <w:rPr>
                <w:rFonts w:cs="Times New Roman"/>
                <w:sz w:val="24"/>
                <w:szCs w:val="26"/>
                <w:highlight w:val="white"/>
              </w:rPr>
              <w:t>4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524FF464" w14:textId="77777777" w:rsidR="00830CEA" w:rsidRPr="00493197" w:rsidRDefault="00C96D65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</w:rPr>
            </w:pPr>
            <w:r>
              <w:rPr>
                <w:rFonts w:cs="Times New Roman"/>
                <w:sz w:val="24"/>
                <w:szCs w:val="26"/>
                <w:highlight w:val="white"/>
              </w:rPr>
              <w:t>5</w:t>
            </w:r>
          </w:p>
        </w:tc>
        <w:tc>
          <w:tcPr>
            <w:tcW w:w="535" w:type="dxa"/>
            <w:vMerge w:val="restart"/>
            <w:shd w:val="clear" w:color="auto" w:fill="auto"/>
            <w:vAlign w:val="center"/>
          </w:tcPr>
          <w:p w14:paraId="605F79DE" w14:textId="77777777" w:rsidR="00830CEA" w:rsidRPr="00493197" w:rsidRDefault="00D847DE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</w:rPr>
            </w:pPr>
            <w:r>
              <w:rPr>
                <w:rFonts w:cs="Times New Roman"/>
                <w:sz w:val="24"/>
                <w:szCs w:val="26"/>
                <w:highlight w:val="white"/>
              </w:rPr>
              <w:t>2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49D315CF" w14:textId="77777777" w:rsidR="00830CEA" w:rsidRPr="00493197" w:rsidRDefault="00C96D65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bidi="hi-IN"/>
              </w:rPr>
              <w:t>2,5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1F89013" w14:textId="77777777" w:rsidR="00830CEA" w:rsidRPr="00493197" w:rsidRDefault="00C96D65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</w:rPr>
            </w:pPr>
            <w:r>
              <w:rPr>
                <w:rFonts w:cs="Times New Roman"/>
                <w:sz w:val="24"/>
                <w:szCs w:val="26"/>
                <w:highlight w:val="white"/>
              </w:rPr>
              <w:t>11</w:t>
            </w:r>
          </w:p>
        </w:tc>
        <w:tc>
          <w:tcPr>
            <w:tcW w:w="608" w:type="dxa"/>
            <w:vMerge w:val="restart"/>
            <w:vAlign w:val="center"/>
          </w:tcPr>
          <w:p w14:paraId="77BBF5A0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val="vi-VN"/>
              </w:rPr>
            </w:pPr>
          </w:p>
        </w:tc>
        <w:tc>
          <w:tcPr>
            <w:tcW w:w="761" w:type="dxa"/>
            <w:vAlign w:val="center"/>
          </w:tcPr>
          <w:p w14:paraId="00CAFB55" w14:textId="77777777" w:rsidR="00830CEA" w:rsidRPr="00493197" w:rsidRDefault="00C96D65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</w:rPr>
            </w:pPr>
            <w:r>
              <w:rPr>
                <w:rFonts w:cs="Times New Roman"/>
                <w:sz w:val="24"/>
                <w:szCs w:val="26"/>
                <w:highlight w:val="white"/>
              </w:rPr>
              <w:t>13,75</w:t>
            </w:r>
          </w:p>
        </w:tc>
        <w:tc>
          <w:tcPr>
            <w:tcW w:w="747" w:type="dxa"/>
          </w:tcPr>
          <w:p w14:paraId="06189744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bCs/>
                <w:sz w:val="24"/>
                <w:szCs w:val="26"/>
                <w:highlight w:val="white"/>
              </w:rPr>
            </w:pPr>
          </w:p>
          <w:p w14:paraId="786FC5B2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bCs/>
                <w:sz w:val="24"/>
                <w:szCs w:val="26"/>
                <w:highlight w:val="white"/>
              </w:rPr>
            </w:pPr>
          </w:p>
          <w:p w14:paraId="730039A0" w14:textId="77777777" w:rsidR="00830CEA" w:rsidRPr="00493197" w:rsidRDefault="002847D8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6"/>
                <w:highlight w:val="white"/>
              </w:rPr>
              <w:t>4</w:t>
            </w:r>
            <w:r w:rsidR="00830CEA" w:rsidRPr="00493197">
              <w:rPr>
                <w:rFonts w:cs="Times New Roman"/>
                <w:b/>
                <w:bCs/>
                <w:sz w:val="24"/>
                <w:szCs w:val="26"/>
                <w:highlight w:val="white"/>
              </w:rPr>
              <w:t>5</w:t>
            </w:r>
          </w:p>
        </w:tc>
      </w:tr>
      <w:tr w:rsidR="00830CEA" w:rsidRPr="00493197" w14:paraId="4163732C" w14:textId="77777777" w:rsidTr="00A53056">
        <w:trPr>
          <w:jc w:val="center"/>
        </w:trPr>
        <w:tc>
          <w:tcPr>
            <w:tcW w:w="464" w:type="dxa"/>
            <w:vAlign w:val="center"/>
          </w:tcPr>
          <w:p w14:paraId="6FE906A4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Cs/>
                <w:sz w:val="24"/>
                <w:szCs w:val="26"/>
                <w:highlight w:val="white"/>
              </w:rPr>
            </w:pPr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>2</w:t>
            </w:r>
          </w:p>
        </w:tc>
        <w:tc>
          <w:tcPr>
            <w:tcW w:w="1846" w:type="dxa"/>
            <w:vAlign w:val="center"/>
          </w:tcPr>
          <w:p w14:paraId="59B0B351" w14:textId="77777777" w:rsidR="00830CEA" w:rsidRPr="00493197" w:rsidRDefault="00830CEA" w:rsidP="00A53056">
            <w:pPr>
              <w:spacing w:before="60" w:after="20" w:line="264" w:lineRule="auto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Công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dân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với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các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quyền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dân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chủ</w:t>
            </w:r>
            <w:proofErr w:type="spellEnd"/>
          </w:p>
        </w:tc>
        <w:tc>
          <w:tcPr>
            <w:tcW w:w="1846" w:type="dxa"/>
            <w:vAlign w:val="center"/>
          </w:tcPr>
          <w:p w14:paraId="6ADC2070" w14:textId="77777777" w:rsidR="00830CEA" w:rsidRPr="00493197" w:rsidRDefault="00830CEA" w:rsidP="00A53056">
            <w:pPr>
              <w:spacing w:before="60" w:after="20" w:line="264" w:lineRule="auto"/>
              <w:rPr>
                <w:rFonts w:cs="Times New Roman"/>
                <w:bCs/>
                <w:sz w:val="24"/>
                <w:szCs w:val="26"/>
                <w:highlight w:val="white"/>
              </w:rPr>
            </w:pPr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2. </w:t>
            </w:r>
            <w:proofErr w:type="spellStart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>Công</w:t>
            </w:r>
            <w:proofErr w:type="spellEnd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>dân</w:t>
            </w:r>
            <w:proofErr w:type="spellEnd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>với</w:t>
            </w:r>
            <w:proofErr w:type="spellEnd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>các</w:t>
            </w:r>
            <w:proofErr w:type="spellEnd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>quyền</w:t>
            </w:r>
            <w:proofErr w:type="spellEnd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>dân</w:t>
            </w:r>
            <w:proofErr w:type="spellEnd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>chủ</w:t>
            </w:r>
            <w:proofErr w:type="spellEnd"/>
          </w:p>
        </w:tc>
        <w:tc>
          <w:tcPr>
            <w:tcW w:w="681" w:type="dxa"/>
            <w:shd w:val="clear" w:color="auto" w:fill="auto"/>
            <w:vAlign w:val="center"/>
          </w:tcPr>
          <w:p w14:paraId="19D545C0" w14:textId="77777777" w:rsidR="00830CEA" w:rsidRPr="00493197" w:rsidRDefault="00D847DE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</w:rPr>
            </w:pPr>
            <w:r>
              <w:rPr>
                <w:rFonts w:cs="Times New Roman"/>
                <w:sz w:val="24"/>
                <w:szCs w:val="26"/>
                <w:highlight w:val="white"/>
              </w:rPr>
              <w:t>5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5E1A14E" w14:textId="77777777" w:rsidR="00830CEA" w:rsidRPr="00493197" w:rsidRDefault="00C96D65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</w:rPr>
            </w:pPr>
            <w:r>
              <w:rPr>
                <w:rFonts w:cs="Times New Roman"/>
                <w:sz w:val="24"/>
                <w:szCs w:val="26"/>
                <w:highlight w:val="white"/>
              </w:rPr>
              <w:t>6,25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BF5FCE9" w14:textId="77777777" w:rsidR="00830CEA" w:rsidRPr="00493197" w:rsidRDefault="00D847DE" w:rsidP="00A53056">
            <w:pPr>
              <w:spacing w:before="60" w:after="20" w:line="264" w:lineRule="auto"/>
              <w:jc w:val="center"/>
              <w:rPr>
                <w:rFonts w:cs="Times New Roman"/>
                <w:bCs/>
                <w:iCs/>
                <w:sz w:val="24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bidi="hi-IN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6F44CBE" w14:textId="77777777" w:rsidR="00830CEA" w:rsidRPr="00493197" w:rsidRDefault="00C96D65" w:rsidP="00A53056">
            <w:pPr>
              <w:spacing w:before="60" w:after="20" w:line="264" w:lineRule="auto"/>
              <w:jc w:val="center"/>
              <w:rPr>
                <w:rFonts w:cs="Times New Roman"/>
                <w:bCs/>
                <w:iCs/>
                <w:sz w:val="24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bidi="hi-IN"/>
              </w:rPr>
              <w:t>1,25</w:t>
            </w: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6530BD2F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19D69BB4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535" w:type="dxa"/>
            <w:vMerge/>
            <w:shd w:val="clear" w:color="auto" w:fill="auto"/>
            <w:vAlign w:val="center"/>
          </w:tcPr>
          <w:p w14:paraId="592003E2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3C41D77C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4F4767B" w14:textId="77777777" w:rsidR="00830CEA" w:rsidRPr="00493197" w:rsidRDefault="002847D8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bidi="hi-IN"/>
              </w:rPr>
              <w:t>6</w:t>
            </w:r>
          </w:p>
        </w:tc>
        <w:tc>
          <w:tcPr>
            <w:tcW w:w="608" w:type="dxa"/>
            <w:vMerge/>
            <w:vAlign w:val="center"/>
          </w:tcPr>
          <w:p w14:paraId="71721CA1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761" w:type="dxa"/>
            <w:vAlign w:val="center"/>
          </w:tcPr>
          <w:p w14:paraId="41C1456C" w14:textId="77777777" w:rsidR="00830CEA" w:rsidRPr="00493197" w:rsidRDefault="00C96D65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bidi="hi-IN"/>
              </w:rPr>
              <w:t>7,5</w:t>
            </w:r>
          </w:p>
        </w:tc>
        <w:tc>
          <w:tcPr>
            <w:tcW w:w="747" w:type="dxa"/>
          </w:tcPr>
          <w:p w14:paraId="2E9120AB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bCs/>
                <w:sz w:val="24"/>
                <w:szCs w:val="26"/>
                <w:highlight w:val="white"/>
                <w:lang w:bidi="hi-IN"/>
              </w:rPr>
            </w:pPr>
          </w:p>
          <w:p w14:paraId="109F1132" w14:textId="77777777" w:rsidR="00830CEA" w:rsidRPr="00493197" w:rsidRDefault="002847D8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/>
                <w:bCs/>
                <w:sz w:val="24"/>
                <w:szCs w:val="26"/>
                <w:highlight w:val="white"/>
                <w:lang w:bidi="hi-IN"/>
              </w:rPr>
              <w:t>1</w:t>
            </w:r>
            <w:r w:rsidR="00830CEA" w:rsidRPr="00493197">
              <w:rPr>
                <w:rFonts w:cs="Times New Roman"/>
                <w:b/>
                <w:bCs/>
                <w:sz w:val="24"/>
                <w:szCs w:val="26"/>
                <w:highlight w:val="white"/>
                <w:lang w:bidi="hi-IN"/>
              </w:rPr>
              <w:t>5</w:t>
            </w:r>
          </w:p>
        </w:tc>
      </w:tr>
      <w:tr w:rsidR="00830CEA" w:rsidRPr="00493197" w14:paraId="58500455" w14:textId="77777777" w:rsidTr="00A53056">
        <w:trPr>
          <w:jc w:val="center"/>
        </w:trPr>
        <w:tc>
          <w:tcPr>
            <w:tcW w:w="464" w:type="dxa"/>
            <w:vAlign w:val="center"/>
          </w:tcPr>
          <w:p w14:paraId="1F4627D1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Cs/>
                <w:sz w:val="24"/>
                <w:szCs w:val="26"/>
                <w:highlight w:val="white"/>
              </w:rPr>
            </w:pPr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>3</w:t>
            </w:r>
          </w:p>
        </w:tc>
        <w:tc>
          <w:tcPr>
            <w:tcW w:w="1846" w:type="dxa"/>
            <w:vAlign w:val="center"/>
          </w:tcPr>
          <w:p w14:paraId="617245AE" w14:textId="77777777" w:rsidR="00830CEA" w:rsidRPr="00493197" w:rsidRDefault="00830CEA" w:rsidP="00A53056">
            <w:pPr>
              <w:spacing w:before="60" w:after="20" w:line="264" w:lineRule="auto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Pháp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luật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với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sự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phát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triển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của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công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dân</w:t>
            </w:r>
            <w:proofErr w:type="spellEnd"/>
          </w:p>
        </w:tc>
        <w:tc>
          <w:tcPr>
            <w:tcW w:w="1846" w:type="dxa"/>
            <w:vAlign w:val="center"/>
          </w:tcPr>
          <w:p w14:paraId="77E80C5C" w14:textId="77777777" w:rsidR="00830CEA" w:rsidRPr="00493197" w:rsidRDefault="00830CEA" w:rsidP="00A53056">
            <w:pPr>
              <w:spacing w:before="60" w:after="20" w:line="264" w:lineRule="auto"/>
              <w:rPr>
                <w:rFonts w:cs="Times New Roman"/>
                <w:sz w:val="24"/>
                <w:szCs w:val="26"/>
                <w:highlight w:val="white"/>
              </w:rPr>
            </w:pPr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3. </w:t>
            </w:r>
            <w:proofErr w:type="spellStart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>Pháp</w:t>
            </w:r>
            <w:proofErr w:type="spellEnd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>luật</w:t>
            </w:r>
            <w:proofErr w:type="spellEnd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>với</w:t>
            </w:r>
            <w:proofErr w:type="spellEnd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>sự</w:t>
            </w:r>
            <w:proofErr w:type="spellEnd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>phát</w:t>
            </w:r>
            <w:proofErr w:type="spellEnd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>triển</w:t>
            </w:r>
            <w:proofErr w:type="spellEnd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>của</w:t>
            </w:r>
            <w:proofErr w:type="spellEnd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>công</w:t>
            </w:r>
            <w:proofErr w:type="spellEnd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>dân</w:t>
            </w:r>
            <w:proofErr w:type="spellEnd"/>
          </w:p>
        </w:tc>
        <w:tc>
          <w:tcPr>
            <w:tcW w:w="681" w:type="dxa"/>
            <w:shd w:val="clear" w:color="auto" w:fill="auto"/>
            <w:vAlign w:val="center"/>
          </w:tcPr>
          <w:p w14:paraId="1C2F11B2" w14:textId="77777777" w:rsidR="00830CEA" w:rsidRPr="00493197" w:rsidRDefault="00D847DE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bidi="hi-IN"/>
              </w:rPr>
              <w:t>9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4C69F46" w14:textId="77777777" w:rsidR="00830CEA" w:rsidRPr="00493197" w:rsidRDefault="00C96D65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</w:rPr>
            </w:pPr>
            <w:r>
              <w:rPr>
                <w:rFonts w:cs="Times New Roman"/>
                <w:sz w:val="24"/>
                <w:szCs w:val="26"/>
                <w:highlight w:val="white"/>
              </w:rPr>
              <w:t>11,25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2D91074" w14:textId="77777777" w:rsidR="00830CEA" w:rsidRPr="00493197" w:rsidRDefault="00D847DE" w:rsidP="00A53056">
            <w:pPr>
              <w:spacing w:before="60" w:after="20" w:line="264" w:lineRule="auto"/>
              <w:jc w:val="center"/>
              <w:rPr>
                <w:rFonts w:cs="Times New Roman"/>
                <w:bCs/>
                <w:iCs/>
                <w:sz w:val="24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bidi="hi-IN"/>
              </w:rPr>
              <w:t>11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C590BAE" w14:textId="77777777" w:rsidR="00830CEA" w:rsidRPr="00493197" w:rsidRDefault="00C96D65" w:rsidP="00857F61">
            <w:pPr>
              <w:spacing w:before="60" w:after="20" w:line="264" w:lineRule="auto"/>
              <w:rPr>
                <w:rFonts w:cs="Times New Roman"/>
                <w:bCs/>
                <w:iCs/>
                <w:sz w:val="24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Cs/>
                <w:iCs/>
                <w:sz w:val="24"/>
                <w:szCs w:val="26"/>
                <w:highlight w:val="white"/>
                <w:lang w:bidi="hi-IN"/>
              </w:rPr>
              <w:t>13,75</w:t>
            </w: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3F21EE60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13C29C63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535" w:type="dxa"/>
            <w:vMerge/>
            <w:shd w:val="clear" w:color="auto" w:fill="auto"/>
            <w:vAlign w:val="center"/>
          </w:tcPr>
          <w:p w14:paraId="2BF64EB1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2335B624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E9954C0" w14:textId="77777777" w:rsidR="00830CEA" w:rsidRPr="00493197" w:rsidRDefault="00C96D65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bidi="hi-IN"/>
              </w:rPr>
              <w:t>23</w:t>
            </w:r>
          </w:p>
        </w:tc>
        <w:tc>
          <w:tcPr>
            <w:tcW w:w="608" w:type="dxa"/>
            <w:vMerge/>
            <w:vAlign w:val="center"/>
          </w:tcPr>
          <w:p w14:paraId="3B552324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761" w:type="dxa"/>
            <w:vAlign w:val="center"/>
          </w:tcPr>
          <w:p w14:paraId="4C31EA4E" w14:textId="77777777" w:rsidR="00830CEA" w:rsidRPr="00493197" w:rsidRDefault="00C96D65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bidi="hi-IN"/>
              </w:rPr>
              <w:t>28,75</w:t>
            </w:r>
          </w:p>
        </w:tc>
        <w:tc>
          <w:tcPr>
            <w:tcW w:w="747" w:type="dxa"/>
            <w:vAlign w:val="center"/>
          </w:tcPr>
          <w:p w14:paraId="31F67E17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  <w:lang w:bidi="hi-IN"/>
              </w:rPr>
            </w:pPr>
            <w:r w:rsidRPr="00493197">
              <w:rPr>
                <w:rFonts w:cs="Times New Roman"/>
                <w:b/>
                <w:bCs/>
                <w:sz w:val="24"/>
                <w:szCs w:val="26"/>
                <w:highlight w:val="white"/>
                <w:lang w:bidi="hi-IN"/>
              </w:rPr>
              <w:t>40</w:t>
            </w:r>
          </w:p>
        </w:tc>
      </w:tr>
      <w:tr w:rsidR="00830CEA" w:rsidRPr="00493197" w14:paraId="37670545" w14:textId="77777777" w:rsidTr="00A53056">
        <w:trPr>
          <w:jc w:val="center"/>
        </w:trPr>
        <w:tc>
          <w:tcPr>
            <w:tcW w:w="4156" w:type="dxa"/>
            <w:gridSpan w:val="3"/>
            <w:vAlign w:val="center"/>
          </w:tcPr>
          <w:p w14:paraId="10C311C4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Tổng</w:t>
            </w:r>
            <w:proofErr w:type="spellEnd"/>
          </w:p>
        </w:tc>
        <w:tc>
          <w:tcPr>
            <w:tcW w:w="681" w:type="dxa"/>
            <w:shd w:val="clear" w:color="auto" w:fill="auto"/>
            <w:vAlign w:val="center"/>
          </w:tcPr>
          <w:p w14:paraId="268D3A5C" w14:textId="77777777" w:rsidR="00830CEA" w:rsidRPr="00D847DE" w:rsidRDefault="00D847DE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/>
                <w:iCs/>
                <w:sz w:val="24"/>
                <w:szCs w:val="26"/>
                <w:highlight w:val="white"/>
                <w:lang w:val="vi-VN" w:bidi="hi-IN"/>
              </w:rPr>
              <w:t>1</w:t>
            </w:r>
            <w:r>
              <w:rPr>
                <w:rFonts w:cs="Times New Roman"/>
                <w:b/>
                <w:iCs/>
                <w:sz w:val="24"/>
                <w:szCs w:val="26"/>
                <w:highlight w:val="white"/>
                <w:lang w:bidi="hi-IN"/>
              </w:rPr>
              <w:t>9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304B111" w14:textId="77777777" w:rsidR="00830CEA" w:rsidRPr="00493197" w:rsidRDefault="00C96D65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/>
                <w:iCs/>
                <w:sz w:val="24"/>
                <w:szCs w:val="26"/>
                <w:highlight w:val="white"/>
                <w:lang w:bidi="hi-IN"/>
              </w:rPr>
              <w:t>23,75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609A441" w14:textId="77777777" w:rsidR="00830CEA" w:rsidRPr="00D847DE" w:rsidRDefault="00D847DE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</w:rPr>
            </w:pPr>
            <w:r>
              <w:rPr>
                <w:rFonts w:cs="Times New Roman"/>
                <w:b/>
                <w:iCs/>
                <w:sz w:val="24"/>
                <w:szCs w:val="26"/>
                <w:highlight w:val="white"/>
                <w:lang w:val="vi-VN"/>
              </w:rPr>
              <w:t>1</w:t>
            </w:r>
            <w:r>
              <w:rPr>
                <w:rFonts w:cs="Times New Roman"/>
                <w:b/>
                <w:iCs/>
                <w:sz w:val="24"/>
                <w:szCs w:val="26"/>
                <w:highlight w:val="white"/>
              </w:rPr>
              <w:t>5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AEF2B9B" w14:textId="77777777" w:rsidR="00830CEA" w:rsidRPr="00493197" w:rsidRDefault="00C96D65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</w:rPr>
            </w:pPr>
            <w:r>
              <w:rPr>
                <w:rFonts w:cs="Times New Roman"/>
                <w:b/>
                <w:iCs/>
                <w:sz w:val="24"/>
                <w:szCs w:val="26"/>
                <w:highlight w:val="white"/>
              </w:rPr>
              <w:t>18,75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468928E" w14:textId="77777777" w:rsidR="00830CEA" w:rsidRPr="00493197" w:rsidRDefault="00D847DE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/>
                <w:iCs/>
                <w:sz w:val="24"/>
                <w:szCs w:val="26"/>
                <w:highlight w:val="white"/>
                <w:lang w:bidi="hi-IN"/>
              </w:rPr>
              <w:t>4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ACB22BC" w14:textId="77777777" w:rsidR="00830CEA" w:rsidRPr="00493197" w:rsidRDefault="00C96D65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/>
                <w:iCs/>
                <w:sz w:val="24"/>
                <w:szCs w:val="26"/>
                <w:highlight w:val="white"/>
                <w:lang w:bidi="hi-IN"/>
              </w:rPr>
              <w:t>5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E005545" w14:textId="77777777" w:rsidR="00830CEA" w:rsidRPr="00493197" w:rsidRDefault="00D847DE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/>
                <w:iCs/>
                <w:sz w:val="24"/>
                <w:szCs w:val="26"/>
                <w:highlight w:val="white"/>
                <w:lang w:bidi="hi-IN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DD42323" w14:textId="77777777" w:rsidR="00830CEA" w:rsidRPr="00493197" w:rsidRDefault="00C96D65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/>
                <w:iCs/>
                <w:sz w:val="24"/>
                <w:szCs w:val="26"/>
                <w:highlight w:val="white"/>
                <w:lang w:bidi="hi-IN"/>
              </w:rPr>
              <w:t>2,5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E54E535" w14:textId="77777777" w:rsidR="00830CEA" w:rsidRPr="00D847DE" w:rsidRDefault="00D847DE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</w:rPr>
            </w:pPr>
            <w:r>
              <w:rPr>
                <w:rFonts w:cs="Times New Roman"/>
                <w:b/>
                <w:iCs/>
                <w:sz w:val="24"/>
                <w:szCs w:val="26"/>
                <w:highlight w:val="white"/>
              </w:rPr>
              <w:t>40</w:t>
            </w:r>
          </w:p>
        </w:tc>
        <w:tc>
          <w:tcPr>
            <w:tcW w:w="608" w:type="dxa"/>
            <w:vAlign w:val="center"/>
          </w:tcPr>
          <w:p w14:paraId="29EA06E2" w14:textId="77777777" w:rsidR="00830CEA" w:rsidRPr="00493197" w:rsidRDefault="00C96D65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</w:rPr>
            </w:pPr>
            <w:r>
              <w:rPr>
                <w:rFonts w:cs="Times New Roman"/>
                <w:b/>
                <w:iCs/>
                <w:sz w:val="24"/>
                <w:szCs w:val="26"/>
                <w:highlight w:val="white"/>
              </w:rPr>
              <w:t>0</w:t>
            </w:r>
          </w:p>
        </w:tc>
        <w:tc>
          <w:tcPr>
            <w:tcW w:w="761" w:type="dxa"/>
            <w:vAlign w:val="center"/>
          </w:tcPr>
          <w:p w14:paraId="1216E3C5" w14:textId="77777777" w:rsidR="00830CEA" w:rsidRPr="00BE3BED" w:rsidRDefault="00BE3BED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</w:rPr>
            </w:pPr>
            <w:r>
              <w:rPr>
                <w:rFonts w:cs="Times New Roman"/>
                <w:b/>
                <w:iCs/>
                <w:sz w:val="24"/>
                <w:szCs w:val="26"/>
                <w:highlight w:val="white"/>
              </w:rPr>
              <w:t>50</w:t>
            </w:r>
          </w:p>
        </w:tc>
        <w:tc>
          <w:tcPr>
            <w:tcW w:w="747" w:type="dxa"/>
          </w:tcPr>
          <w:p w14:paraId="132CC3FA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</w:rPr>
            </w:pPr>
            <w:r w:rsidRPr="00493197">
              <w:rPr>
                <w:rFonts w:cs="Times New Roman"/>
                <w:b/>
                <w:iCs/>
                <w:sz w:val="24"/>
                <w:szCs w:val="26"/>
                <w:highlight w:val="white"/>
              </w:rPr>
              <w:t>100</w:t>
            </w:r>
          </w:p>
        </w:tc>
      </w:tr>
      <w:tr w:rsidR="00830CEA" w:rsidRPr="00493197" w14:paraId="07BE6EA2" w14:textId="77777777" w:rsidTr="00A53056">
        <w:trPr>
          <w:jc w:val="center"/>
        </w:trPr>
        <w:tc>
          <w:tcPr>
            <w:tcW w:w="4156" w:type="dxa"/>
            <w:gridSpan w:val="3"/>
          </w:tcPr>
          <w:p w14:paraId="0641EB6E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Tỉ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lệ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(%) </w:t>
            </w:r>
          </w:p>
        </w:tc>
        <w:tc>
          <w:tcPr>
            <w:tcW w:w="1435" w:type="dxa"/>
            <w:gridSpan w:val="2"/>
            <w:vAlign w:val="center"/>
          </w:tcPr>
          <w:p w14:paraId="29F199C1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  <w:lang w:val="vi-VN"/>
              </w:rPr>
            </w:pPr>
            <w:r w:rsidRPr="00493197">
              <w:rPr>
                <w:rFonts w:cs="Times New Roman"/>
                <w:b/>
                <w:sz w:val="24"/>
                <w:szCs w:val="26"/>
                <w:highlight w:val="white"/>
                <w:lang w:val="vi-VN"/>
              </w:rPr>
              <w:t>40</w:t>
            </w:r>
          </w:p>
        </w:tc>
        <w:tc>
          <w:tcPr>
            <w:tcW w:w="1435" w:type="dxa"/>
            <w:gridSpan w:val="2"/>
            <w:vAlign w:val="center"/>
          </w:tcPr>
          <w:p w14:paraId="34A43CD5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  <w:lang w:val="vi-VN"/>
              </w:rPr>
            </w:pPr>
            <w:r w:rsidRPr="00493197">
              <w:rPr>
                <w:rFonts w:cs="Times New Roman"/>
                <w:b/>
                <w:sz w:val="24"/>
                <w:szCs w:val="26"/>
                <w:highlight w:val="white"/>
                <w:lang w:val="vi-VN"/>
              </w:rPr>
              <w:t>30</w:t>
            </w:r>
          </w:p>
        </w:tc>
        <w:tc>
          <w:tcPr>
            <w:tcW w:w="1362" w:type="dxa"/>
            <w:gridSpan w:val="2"/>
            <w:vAlign w:val="center"/>
          </w:tcPr>
          <w:p w14:paraId="1BBE884E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  <w:lang w:val="vi-VN"/>
              </w:rPr>
            </w:pPr>
            <w:r w:rsidRPr="00493197">
              <w:rPr>
                <w:rFonts w:cs="Times New Roman"/>
                <w:b/>
                <w:sz w:val="24"/>
                <w:szCs w:val="26"/>
                <w:highlight w:val="white"/>
                <w:lang w:val="vi-VN"/>
              </w:rPr>
              <w:t>20</w:t>
            </w:r>
          </w:p>
        </w:tc>
        <w:tc>
          <w:tcPr>
            <w:tcW w:w="1289" w:type="dxa"/>
            <w:gridSpan w:val="2"/>
            <w:vAlign w:val="center"/>
          </w:tcPr>
          <w:p w14:paraId="777FD267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  <w:lang w:val="vi-VN"/>
              </w:rPr>
            </w:pPr>
            <w:r w:rsidRPr="00493197">
              <w:rPr>
                <w:rFonts w:cs="Times New Roman"/>
                <w:b/>
                <w:sz w:val="24"/>
                <w:szCs w:val="26"/>
                <w:highlight w:val="white"/>
                <w:lang w:val="vi-VN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DB7B0DA" w14:textId="27AFAD70" w:rsidR="00830CEA" w:rsidRPr="00493197" w:rsidRDefault="00FC23FF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r>
              <w:rPr>
                <w:rFonts w:cs="Times New Roman"/>
                <w:b/>
                <w:sz w:val="24"/>
                <w:szCs w:val="26"/>
                <w:highlight w:val="white"/>
                <w:lang w:val="vi-VN"/>
              </w:rPr>
              <w:t>100</w:t>
            </w:r>
          </w:p>
        </w:tc>
        <w:tc>
          <w:tcPr>
            <w:tcW w:w="608" w:type="dxa"/>
            <w:vAlign w:val="center"/>
          </w:tcPr>
          <w:p w14:paraId="0B0889B8" w14:textId="28352574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  <w:tc>
          <w:tcPr>
            <w:tcW w:w="761" w:type="dxa"/>
            <w:vAlign w:val="center"/>
          </w:tcPr>
          <w:p w14:paraId="61980852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  <w:tc>
          <w:tcPr>
            <w:tcW w:w="747" w:type="dxa"/>
          </w:tcPr>
          <w:p w14:paraId="20841FA3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100</w:t>
            </w:r>
          </w:p>
        </w:tc>
      </w:tr>
      <w:tr w:rsidR="00830CEA" w:rsidRPr="00493197" w14:paraId="3DC298B3" w14:textId="77777777" w:rsidTr="00A53056">
        <w:trPr>
          <w:jc w:val="center"/>
        </w:trPr>
        <w:tc>
          <w:tcPr>
            <w:tcW w:w="4156" w:type="dxa"/>
            <w:gridSpan w:val="3"/>
          </w:tcPr>
          <w:p w14:paraId="2FA6FC18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Tỉ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lệ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chung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(%)</w:t>
            </w:r>
          </w:p>
        </w:tc>
        <w:tc>
          <w:tcPr>
            <w:tcW w:w="2870" w:type="dxa"/>
            <w:gridSpan w:val="4"/>
            <w:vAlign w:val="center"/>
          </w:tcPr>
          <w:p w14:paraId="3421E3E2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  <w:lang w:val="vi-VN"/>
              </w:rPr>
            </w:pPr>
            <w:r w:rsidRPr="00493197">
              <w:rPr>
                <w:rFonts w:cs="Times New Roman"/>
                <w:b/>
                <w:sz w:val="24"/>
                <w:szCs w:val="26"/>
                <w:highlight w:val="white"/>
                <w:lang w:val="vi-VN"/>
              </w:rPr>
              <w:t>70</w:t>
            </w:r>
          </w:p>
        </w:tc>
        <w:tc>
          <w:tcPr>
            <w:tcW w:w="2651" w:type="dxa"/>
            <w:gridSpan w:val="4"/>
            <w:vAlign w:val="center"/>
          </w:tcPr>
          <w:p w14:paraId="133033AA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  <w:lang w:val="vi-VN"/>
              </w:rPr>
            </w:pPr>
            <w:r w:rsidRPr="00493197">
              <w:rPr>
                <w:rFonts w:cs="Times New Roman"/>
                <w:b/>
                <w:sz w:val="24"/>
                <w:szCs w:val="26"/>
                <w:highlight w:val="white"/>
                <w:lang w:val="vi-VN"/>
              </w:rPr>
              <w:t>30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14:paraId="3B3ABD13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100</w:t>
            </w:r>
          </w:p>
        </w:tc>
        <w:tc>
          <w:tcPr>
            <w:tcW w:w="761" w:type="dxa"/>
            <w:vAlign w:val="center"/>
          </w:tcPr>
          <w:p w14:paraId="57746435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  <w:tc>
          <w:tcPr>
            <w:tcW w:w="747" w:type="dxa"/>
          </w:tcPr>
          <w:p w14:paraId="27352B15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</w:tr>
    </w:tbl>
    <w:p w14:paraId="6D68DD39" w14:textId="77777777" w:rsidR="00830CEA" w:rsidRPr="00493197" w:rsidRDefault="00830CEA" w:rsidP="00830CEA">
      <w:pPr>
        <w:pStyle w:val="Footer"/>
        <w:spacing w:before="60" w:after="20" w:line="30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6"/>
          <w:highlight w:val="white"/>
        </w:rPr>
      </w:pPr>
    </w:p>
    <w:p w14:paraId="1A520237" w14:textId="3C522E58" w:rsidR="00AE17B1" w:rsidRDefault="00830CEA" w:rsidP="00450A07">
      <w:pPr>
        <w:spacing w:before="60" w:after="20" w:line="300" w:lineRule="auto"/>
        <w:jc w:val="center"/>
        <w:rPr>
          <w:rFonts w:cs="Times New Roman"/>
          <w:sz w:val="24"/>
          <w:szCs w:val="26"/>
          <w:highlight w:val="white"/>
        </w:rPr>
      </w:pPr>
      <w:r w:rsidRPr="00493197">
        <w:rPr>
          <w:rFonts w:cs="Times New Roman"/>
          <w:b/>
          <w:sz w:val="24"/>
          <w:szCs w:val="26"/>
          <w:highlight w:val="white"/>
        </w:rPr>
        <w:t xml:space="preserve"> </w:t>
      </w:r>
      <w:bookmarkStart w:id="0" w:name="_GoBack"/>
      <w:bookmarkEnd w:id="0"/>
    </w:p>
    <w:p w14:paraId="411CCC16" w14:textId="77777777" w:rsidR="00AE17B1" w:rsidRDefault="00AE17B1" w:rsidP="00830CEA">
      <w:pPr>
        <w:spacing w:before="60" w:after="20" w:line="300" w:lineRule="auto"/>
        <w:rPr>
          <w:rFonts w:cs="Times New Roman"/>
          <w:sz w:val="24"/>
          <w:szCs w:val="26"/>
          <w:highlight w:val="white"/>
        </w:rPr>
      </w:pPr>
    </w:p>
    <w:sectPr w:rsidR="00AE17B1" w:rsidSect="00830CEA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EA"/>
    <w:rsid w:val="00080856"/>
    <w:rsid w:val="000E51CD"/>
    <w:rsid w:val="00126464"/>
    <w:rsid w:val="00142C9E"/>
    <w:rsid w:val="00257E79"/>
    <w:rsid w:val="002847D8"/>
    <w:rsid w:val="003E51BF"/>
    <w:rsid w:val="00450A07"/>
    <w:rsid w:val="00676D20"/>
    <w:rsid w:val="006E0690"/>
    <w:rsid w:val="00830CEA"/>
    <w:rsid w:val="00857F61"/>
    <w:rsid w:val="008A698C"/>
    <w:rsid w:val="00A56BAC"/>
    <w:rsid w:val="00AE17B1"/>
    <w:rsid w:val="00BE3BED"/>
    <w:rsid w:val="00C56D71"/>
    <w:rsid w:val="00C96D65"/>
    <w:rsid w:val="00D847DE"/>
    <w:rsid w:val="00F301AC"/>
    <w:rsid w:val="00F33A20"/>
    <w:rsid w:val="00FC23FF"/>
    <w:rsid w:val="00F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D120"/>
  <w15:docId w15:val="{0456FC4E-39F1-4635-AB74-397F74FF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CEA"/>
    <w:pPr>
      <w:spacing w:after="160" w:line="259" w:lineRule="auto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0CE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30CE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53091-E9A0-4128-8CB7-B6A70492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2024-04-07T07:02:00Z</dcterms:created>
  <dcterms:modified xsi:type="dcterms:W3CDTF">2024-04-07T07:02:00Z</dcterms:modified>
</cp:coreProperties>
</file>