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51552" w:rsidRDefault="000E0EE0" w:rsidP="000E0EE0">
      <w:pPr>
        <w:jc w:val="center"/>
        <w:rPr>
          <w:b/>
        </w:rPr>
      </w:pPr>
      <w:r w:rsidRPr="000E0EE0">
        <w:rPr>
          <w:b/>
        </w:rPr>
        <w:t>Chào cờ đầu tuần kết hợp kể chuyện về học tập và làm theo tư tưởng, đạo đức, phong cách Hồ Chí Minh (16/9/2024)</w:t>
      </w:r>
    </w:p>
    <w:p w:rsidR="000E0EE0" w:rsidRDefault="000E0EE0" w:rsidP="000E0EE0">
      <w:pPr>
        <w:spacing w:after="0"/>
        <w:ind w:firstLine="567"/>
        <w:jc w:val="both"/>
      </w:pPr>
      <w:r w:rsidRPr="000E0EE0">
        <w:t>Thực hiện chỉ đạo của Ủy ban nhân dân Thành phố tại Công văn số 2110/UBND-VX ngày 24/6/2022 về việc thực hiện nghi thức chào cờ đầu tuần kết hợp kể chuyện về học tập và làm theo tư tưởng, đạo đức, phong cách Hồ Chí Minh vào sáng Thứ Hai hàng tuần. Sáng Thứ</w:t>
      </w:r>
      <w:r>
        <w:t xml:space="preserve"> 2 ngày 16/9</w:t>
      </w:r>
      <w:r w:rsidRPr="000E0EE0">
        <w:t>/2024 Sở Giáo dục và Đào tạo đã tổ chức chào cờ đầu tuần kết hợp kể chuyện về học tập và làm theo tư tưởng, đạo đức, phong cách Hồ Chí Minh với câu chuyện: “</w:t>
      </w:r>
      <w:r>
        <w:t>ĐÔI DÉP BÁC HỒ</w:t>
      </w:r>
      <w:r w:rsidRPr="000E0EE0">
        <w:t xml:space="preserve">". </w:t>
      </w:r>
      <w:r>
        <w:t>Lớp thực hiện</w:t>
      </w:r>
      <w:r w:rsidRPr="000E0EE0">
        <w:t xml:space="preserve">: </w:t>
      </w:r>
      <w:r>
        <w:t>Lớp 11A1 - GVCN cô Phan Thanh Trang.</w:t>
      </w:r>
    </w:p>
    <w:p w:rsidR="000E0EE0" w:rsidRDefault="000E0EE0" w:rsidP="000E0EE0">
      <w:pPr>
        <w:spacing w:after="0"/>
        <w:ind w:firstLine="567"/>
        <w:jc w:val="both"/>
      </w:pPr>
      <w:r w:rsidRPr="000E0EE0">
        <w:t>Một vài hình ảnh trong buổi sinh hoạt</w:t>
      </w:r>
      <w:r>
        <w:t>:</w:t>
      </w:r>
    </w:p>
    <w:tbl>
      <w:tblPr>
        <w:tblStyle w:val="TableGrid"/>
        <w:tblW w:w="10916" w:type="dxa"/>
        <w:tblInd w:w="-8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32"/>
        <w:gridCol w:w="5449"/>
      </w:tblGrid>
      <w:tr w:rsidR="000E0EE0" w:rsidTr="000E0EE0">
        <w:tc>
          <w:tcPr>
            <w:tcW w:w="5492" w:type="dxa"/>
          </w:tcPr>
          <w:p w:rsidR="000E0EE0" w:rsidRDefault="000E0EE0" w:rsidP="000E0EE0">
            <w:pPr>
              <w:jc w:val="both"/>
            </w:pPr>
            <w:r>
              <w:rPr>
                <w:noProof/>
              </w:rPr>
              <w:drawing>
                <wp:inline distT="0" distB="0" distL="0" distR="0">
                  <wp:extent cx="3375709" cy="255736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5837456999262_8c6e8bb9ab77956af1dc20d2ddfa1430.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418281" cy="2589618"/>
                          </a:xfrm>
                          <a:prstGeom prst="rect">
                            <a:avLst/>
                          </a:prstGeom>
                        </pic:spPr>
                      </pic:pic>
                    </a:graphicData>
                  </a:graphic>
                </wp:inline>
              </w:drawing>
            </w:r>
          </w:p>
        </w:tc>
        <w:tc>
          <w:tcPr>
            <w:tcW w:w="5424" w:type="dxa"/>
          </w:tcPr>
          <w:p w:rsidR="000E0EE0" w:rsidRDefault="000E0EE0" w:rsidP="000E0EE0">
            <w:pPr>
              <w:jc w:val="both"/>
            </w:pPr>
            <w:r>
              <w:rPr>
                <w:noProof/>
              </w:rPr>
              <w:drawing>
                <wp:inline distT="0" distB="0" distL="0" distR="0">
                  <wp:extent cx="3323493" cy="253111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5837457169598_a1c683cc4074530255483e0b4d8eb44d.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354773" cy="2554932"/>
                          </a:xfrm>
                          <a:prstGeom prst="rect">
                            <a:avLst/>
                          </a:prstGeom>
                        </pic:spPr>
                      </pic:pic>
                    </a:graphicData>
                  </a:graphic>
                </wp:inline>
              </w:drawing>
            </w:r>
          </w:p>
        </w:tc>
      </w:tr>
    </w:tbl>
    <w:p w:rsidR="000E0EE0" w:rsidRDefault="000E0EE0" w:rsidP="000E0EE0">
      <w:pPr>
        <w:spacing w:after="0"/>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88"/>
      </w:tblGrid>
      <w:tr w:rsidR="000E0EE0" w:rsidTr="000E0EE0">
        <w:tc>
          <w:tcPr>
            <w:tcW w:w="9395" w:type="dxa"/>
          </w:tcPr>
          <w:p w:rsidR="000E0EE0" w:rsidRDefault="000E0EE0" w:rsidP="000E0EE0">
            <w:pPr>
              <w:jc w:val="both"/>
            </w:pPr>
            <w:bookmarkStart w:id="0" w:name="_GoBack"/>
            <w:r>
              <w:rPr>
                <w:noProof/>
              </w:rPr>
              <w:drawing>
                <wp:inline distT="0" distB="0" distL="0" distR="0">
                  <wp:extent cx="6137910" cy="3138854"/>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5837457174204_59649ab5ffb44781be14fdefff5586e9.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68525" cy="3154510"/>
                          </a:xfrm>
                          <a:prstGeom prst="rect">
                            <a:avLst/>
                          </a:prstGeom>
                        </pic:spPr>
                      </pic:pic>
                    </a:graphicData>
                  </a:graphic>
                </wp:inline>
              </w:drawing>
            </w:r>
            <w:bookmarkEnd w:id="0"/>
          </w:p>
        </w:tc>
      </w:tr>
    </w:tbl>
    <w:p w:rsidR="000E0EE0" w:rsidRDefault="000E0EE0" w:rsidP="000E0EE0">
      <w:pPr>
        <w:spacing w:after="0"/>
        <w:jc w:val="both"/>
      </w:pPr>
    </w:p>
    <w:p w:rsidR="000E0EE0" w:rsidRPr="000E0EE0" w:rsidRDefault="000E0EE0" w:rsidP="000E0EE0">
      <w:pPr>
        <w:spacing w:after="0"/>
        <w:jc w:val="both"/>
      </w:pPr>
    </w:p>
    <w:sectPr w:rsidR="000E0EE0" w:rsidRPr="000E0EE0" w:rsidSect="000E0EE0">
      <w:pgSz w:w="12240" w:h="15840"/>
      <w:pgMar w:top="851" w:right="1134" w:bottom="851" w:left="1418" w:header="567" w:footer="567"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B47E4" w:rsidRDefault="003B47E4" w:rsidP="000E0EE0">
      <w:pPr>
        <w:spacing w:after="0" w:line="240" w:lineRule="auto"/>
      </w:pPr>
      <w:r>
        <w:separator/>
      </w:r>
    </w:p>
  </w:endnote>
  <w:endnote w:type="continuationSeparator" w:id="0">
    <w:p w:rsidR="003B47E4" w:rsidRDefault="003B47E4" w:rsidP="000E0E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B47E4" w:rsidRDefault="003B47E4" w:rsidP="000E0EE0">
      <w:pPr>
        <w:spacing w:after="0" w:line="240" w:lineRule="auto"/>
      </w:pPr>
      <w:r>
        <w:separator/>
      </w:r>
    </w:p>
  </w:footnote>
  <w:footnote w:type="continuationSeparator" w:id="0">
    <w:p w:rsidR="003B47E4" w:rsidRDefault="003B47E4" w:rsidP="000E0EE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0EE0"/>
    <w:rsid w:val="00051552"/>
    <w:rsid w:val="000E0EE0"/>
    <w:rsid w:val="003B47E4"/>
    <w:rsid w:val="00EE49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CBAE27"/>
  <w15:chartTrackingRefBased/>
  <w15:docId w15:val="{D947ECAE-DB08-4273-A2F8-0CCF616CD8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E0E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E0EE0"/>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0EE0"/>
  </w:style>
  <w:style w:type="paragraph" w:styleId="Footer">
    <w:name w:val="footer"/>
    <w:basedOn w:val="Normal"/>
    <w:link w:val="FooterChar"/>
    <w:uiPriority w:val="99"/>
    <w:unhideWhenUsed/>
    <w:rsid w:val="000E0EE0"/>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0E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33308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1</Pages>
  <Words>97</Words>
  <Characters>559</Characters>
  <Application>Microsoft Office Word</Application>
  <DocSecurity>0</DocSecurity>
  <Lines>4</Lines>
  <Paragraphs>1</Paragraphs>
  <ScaleCrop>false</ScaleCrop>
  <Company/>
  <LinksUpToDate>false</LinksUpToDate>
  <CharactersWithSpaces>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THPT GOT</dc:creator>
  <cp:keywords/>
  <dc:description/>
  <cp:lastModifiedBy>THPT GOT</cp:lastModifiedBy>
  <cp:revision>1</cp:revision>
  <dcterms:created xsi:type="dcterms:W3CDTF">2024-09-17T01:14:00Z</dcterms:created>
  <dcterms:modified xsi:type="dcterms:W3CDTF">2024-09-17T01:25:00Z</dcterms:modified>
</cp:coreProperties>
</file>