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7B03" w14:textId="77777777" w:rsidR="008B4224" w:rsidRDefault="008B4224" w:rsidP="008B4224">
      <w:pPr>
        <w:jc w:val="center"/>
        <w:rPr>
          <w:bCs/>
        </w:rPr>
      </w:pPr>
      <w:r>
        <w:rPr>
          <w:b/>
        </w:rPr>
        <w:t>CHỦ ĐỀ: ĐỊA LÍ CÔNG NGHIỆP (V)</w:t>
      </w:r>
    </w:p>
    <w:p w14:paraId="12C209F2" w14:textId="77777777" w:rsidR="008B4224" w:rsidRDefault="008B4224" w:rsidP="008B4224">
      <w:pPr>
        <w:jc w:val="center"/>
        <w:rPr>
          <w:b/>
        </w:rPr>
      </w:pPr>
      <w:r>
        <w:rPr>
          <w:b/>
        </w:rPr>
        <w:t>THỰC HÀNH</w:t>
      </w:r>
    </w:p>
    <w:p w14:paraId="390432F3" w14:textId="77777777" w:rsidR="008B4224" w:rsidRDefault="008B4224" w:rsidP="008B4224">
      <w:pPr>
        <w:jc w:val="center"/>
        <w:rPr>
          <w:b/>
        </w:rPr>
      </w:pPr>
      <w:r>
        <w:rPr>
          <w:b/>
        </w:rPr>
        <w:t xml:space="preserve">VẼ BIỂU ĐỒ TÌNH HÌNH SẢN XUẤT MỘT SỐ SẢN PHẨM CÔNG NGHIỆP </w:t>
      </w:r>
    </w:p>
    <w:p w14:paraId="71236A4B" w14:textId="77777777" w:rsidR="008B4224" w:rsidRDefault="008B4224" w:rsidP="008B4224">
      <w:pPr>
        <w:jc w:val="center"/>
        <w:rPr>
          <w:b/>
        </w:rPr>
      </w:pPr>
      <w:r>
        <w:rPr>
          <w:b/>
        </w:rPr>
        <w:t>TRÊN THẾ GIỚI</w:t>
      </w:r>
    </w:p>
    <w:p w14:paraId="76B1AD2A" w14:textId="77777777" w:rsidR="008B4224" w:rsidRDefault="008B4224" w:rsidP="008B4224">
      <w:pPr>
        <w:jc w:val="both"/>
      </w:pPr>
      <w:bookmarkStart w:id="0" w:name="_Hlk80195532"/>
      <w:r>
        <w:t>Cho bảng số liệu</w:t>
      </w:r>
    </w:p>
    <w:p w14:paraId="194D1015" w14:textId="77777777" w:rsidR="008B4224" w:rsidRDefault="008B4224" w:rsidP="008B4224">
      <w:pPr>
        <w:jc w:val="center"/>
      </w:pPr>
      <w:r>
        <w:t>TÌNH HÌNH SẢN XUẤT MỘT SỐ SẢN PHẨM CÔNG NGHIỆP CỦA THẾ GIỚI, THỜI KÌ 1950 - 2003</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298"/>
        <w:gridCol w:w="1300"/>
        <w:gridCol w:w="1299"/>
        <w:gridCol w:w="1300"/>
        <w:gridCol w:w="1299"/>
        <w:gridCol w:w="1300"/>
      </w:tblGrid>
      <w:tr w:rsidR="008B4224" w14:paraId="4D3B19AF" w14:textId="77777777" w:rsidTr="008B4224">
        <w:trPr>
          <w:trHeight w:val="608"/>
        </w:trPr>
        <w:tc>
          <w:tcPr>
            <w:tcW w:w="2376" w:type="dxa"/>
            <w:tcBorders>
              <w:top w:val="single" w:sz="4" w:space="0" w:color="auto"/>
              <w:left w:val="single" w:sz="4" w:space="0" w:color="auto"/>
              <w:bottom w:val="single" w:sz="4" w:space="0" w:color="auto"/>
              <w:right w:val="single" w:sz="4" w:space="0" w:color="auto"/>
            </w:tcBorders>
            <w:hideMark/>
          </w:tcPr>
          <w:p w14:paraId="3C6EB7CB" w14:textId="77777777" w:rsidR="008B4224" w:rsidRDefault="008B4224">
            <w:pPr>
              <w:jc w:val="right"/>
              <w:rPr>
                <w:b/>
              </w:rPr>
            </w:pPr>
            <w:r>
              <w:rPr>
                <w:b/>
              </w:rPr>
              <w:t xml:space="preserve">                      Năm</w:t>
            </w:r>
          </w:p>
          <w:p w14:paraId="7E8DA921" w14:textId="77777777" w:rsidR="008B4224" w:rsidRDefault="008B4224">
            <w:pPr>
              <w:rPr>
                <w:b/>
              </w:rPr>
            </w:pPr>
            <w:r>
              <w:rPr>
                <w:b/>
              </w:rPr>
              <w:t>Sản phẩm</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B9E54A5" w14:textId="77777777" w:rsidR="008B4224" w:rsidRDefault="008B4224">
            <w:pPr>
              <w:jc w:val="center"/>
              <w:rPr>
                <w:b/>
              </w:rPr>
            </w:pPr>
            <w:r>
              <w:rPr>
                <w:b/>
              </w:rPr>
              <w:t>1950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42208F2" w14:textId="77777777" w:rsidR="008B4224" w:rsidRDefault="008B4224">
            <w:pPr>
              <w:jc w:val="center"/>
              <w:rPr>
                <w:b/>
              </w:rPr>
            </w:pPr>
            <w:r>
              <w:rPr>
                <w:b/>
              </w:rPr>
              <w:t>1960</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8BDFEEF" w14:textId="77777777" w:rsidR="008B4224" w:rsidRDefault="008B4224">
            <w:pPr>
              <w:jc w:val="center"/>
              <w:rPr>
                <w:b/>
              </w:rPr>
            </w:pPr>
            <w:r>
              <w:rPr>
                <w:b/>
              </w:rPr>
              <w:t>1970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BE9FA8E" w14:textId="77777777" w:rsidR="008B4224" w:rsidRDefault="008B4224">
            <w:pPr>
              <w:jc w:val="center"/>
              <w:rPr>
                <w:b/>
              </w:rPr>
            </w:pPr>
            <w:r>
              <w:rPr>
                <w:b/>
              </w:rPr>
              <w:t>1980</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A3DEA5C" w14:textId="77777777" w:rsidR="008B4224" w:rsidRDefault="008B4224">
            <w:pPr>
              <w:jc w:val="center"/>
              <w:rPr>
                <w:b/>
              </w:rPr>
            </w:pPr>
            <w:r>
              <w:rPr>
                <w:b/>
              </w:rPr>
              <w:t>1990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4549DEB" w14:textId="77777777" w:rsidR="008B4224" w:rsidRDefault="008B4224">
            <w:pPr>
              <w:jc w:val="center"/>
              <w:rPr>
                <w:b/>
              </w:rPr>
            </w:pPr>
            <w:r>
              <w:rPr>
                <w:b/>
              </w:rPr>
              <w:t>2003</w:t>
            </w:r>
          </w:p>
        </w:tc>
      </w:tr>
      <w:tr w:rsidR="008B4224" w14:paraId="6B5C0D9C" w14:textId="77777777" w:rsidTr="008B4224">
        <w:tc>
          <w:tcPr>
            <w:tcW w:w="2376" w:type="dxa"/>
            <w:tcBorders>
              <w:top w:val="single" w:sz="4" w:space="0" w:color="auto"/>
              <w:left w:val="single" w:sz="4" w:space="0" w:color="auto"/>
              <w:bottom w:val="single" w:sz="4" w:space="0" w:color="auto"/>
              <w:right w:val="single" w:sz="4" w:space="0" w:color="auto"/>
            </w:tcBorders>
            <w:hideMark/>
          </w:tcPr>
          <w:p w14:paraId="6F553C31" w14:textId="77777777" w:rsidR="008B4224" w:rsidRDefault="008B4224">
            <w:pPr>
              <w:jc w:val="center"/>
            </w:pPr>
            <w:r>
              <w:t>Than (triệu tấn)</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3F31A0A" w14:textId="77777777" w:rsidR="008B4224" w:rsidRDefault="008B4224">
            <w:pPr>
              <w:jc w:val="center"/>
            </w:pPr>
            <w:r>
              <w:t>1820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03ABD63" w14:textId="77777777" w:rsidR="008B4224" w:rsidRDefault="008B4224">
            <w:pPr>
              <w:jc w:val="center"/>
            </w:pPr>
            <w:r>
              <w:t>2603</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8804AF1" w14:textId="77777777" w:rsidR="008B4224" w:rsidRDefault="008B4224">
            <w:pPr>
              <w:jc w:val="center"/>
            </w:pPr>
            <w:r>
              <w:t>2936</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CC7E06F" w14:textId="77777777" w:rsidR="008B4224" w:rsidRDefault="008B4224">
            <w:pPr>
              <w:jc w:val="center"/>
            </w:pPr>
            <w:r>
              <w:t>3770</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AF9D6D9" w14:textId="77777777" w:rsidR="008B4224" w:rsidRDefault="008B4224">
            <w:pPr>
              <w:jc w:val="center"/>
            </w:pPr>
            <w:r>
              <w:t>3387</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DB3F21D" w14:textId="77777777" w:rsidR="008B4224" w:rsidRDefault="008B4224">
            <w:pPr>
              <w:jc w:val="center"/>
            </w:pPr>
            <w:r>
              <w:t>5300</w:t>
            </w:r>
          </w:p>
        </w:tc>
      </w:tr>
      <w:tr w:rsidR="008B4224" w14:paraId="63E186C8" w14:textId="77777777" w:rsidTr="008B4224">
        <w:tc>
          <w:tcPr>
            <w:tcW w:w="2376" w:type="dxa"/>
            <w:tcBorders>
              <w:top w:val="single" w:sz="4" w:space="0" w:color="auto"/>
              <w:left w:val="single" w:sz="4" w:space="0" w:color="auto"/>
              <w:bottom w:val="single" w:sz="4" w:space="0" w:color="auto"/>
              <w:right w:val="single" w:sz="4" w:space="0" w:color="auto"/>
            </w:tcBorders>
            <w:hideMark/>
          </w:tcPr>
          <w:p w14:paraId="45831A06" w14:textId="77777777" w:rsidR="008B4224" w:rsidRDefault="008B4224">
            <w:pPr>
              <w:jc w:val="center"/>
            </w:pPr>
            <w:r>
              <w:t>Dầu mỏ (triệu tấn)</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18A37DD" w14:textId="77777777" w:rsidR="008B4224" w:rsidRDefault="008B4224">
            <w:pPr>
              <w:jc w:val="center"/>
            </w:pPr>
            <w:r>
              <w:t>523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E8DF167" w14:textId="77777777" w:rsidR="008B4224" w:rsidRDefault="008B4224">
            <w:pPr>
              <w:jc w:val="center"/>
            </w:pPr>
            <w:r>
              <w:t>1052</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672C745" w14:textId="77777777" w:rsidR="008B4224" w:rsidRDefault="008B4224">
            <w:pPr>
              <w:jc w:val="center"/>
            </w:pPr>
            <w:r>
              <w:t>2336</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C538D83" w14:textId="77777777" w:rsidR="008B4224" w:rsidRDefault="008B4224">
            <w:pPr>
              <w:jc w:val="center"/>
            </w:pPr>
            <w:r>
              <w:t>3066</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C68C691" w14:textId="77777777" w:rsidR="008B4224" w:rsidRDefault="008B4224">
            <w:pPr>
              <w:jc w:val="center"/>
            </w:pPr>
            <w:r>
              <w:t>3331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A965256" w14:textId="77777777" w:rsidR="008B4224" w:rsidRDefault="008B4224">
            <w:pPr>
              <w:jc w:val="center"/>
            </w:pPr>
            <w:r>
              <w:t>3904</w:t>
            </w:r>
          </w:p>
        </w:tc>
      </w:tr>
      <w:tr w:rsidR="008B4224" w14:paraId="28B6B950" w14:textId="77777777" w:rsidTr="008B4224">
        <w:tc>
          <w:tcPr>
            <w:tcW w:w="2376" w:type="dxa"/>
            <w:tcBorders>
              <w:top w:val="single" w:sz="4" w:space="0" w:color="auto"/>
              <w:left w:val="single" w:sz="4" w:space="0" w:color="auto"/>
              <w:bottom w:val="single" w:sz="4" w:space="0" w:color="auto"/>
              <w:right w:val="single" w:sz="4" w:space="0" w:color="auto"/>
            </w:tcBorders>
            <w:hideMark/>
          </w:tcPr>
          <w:p w14:paraId="5DFC82D1" w14:textId="77777777" w:rsidR="008B4224" w:rsidRDefault="008B4224">
            <w:pPr>
              <w:jc w:val="center"/>
            </w:pPr>
            <w:r>
              <w:t>Điện (tỉ kWh)</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B3375CD" w14:textId="77777777" w:rsidR="008B4224" w:rsidRDefault="008B4224">
            <w:pPr>
              <w:jc w:val="center"/>
            </w:pPr>
            <w:r>
              <w:t>967</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03B0633" w14:textId="77777777" w:rsidR="008B4224" w:rsidRDefault="008B4224">
            <w:pPr>
              <w:jc w:val="center"/>
            </w:pPr>
            <w:r>
              <w:t>2304</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369AC5E" w14:textId="77777777" w:rsidR="008B4224" w:rsidRDefault="008B4224">
            <w:pPr>
              <w:jc w:val="center"/>
            </w:pPr>
            <w:r>
              <w:t>4962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80663D1" w14:textId="77777777" w:rsidR="008B4224" w:rsidRDefault="008B4224">
            <w:pPr>
              <w:jc w:val="center"/>
            </w:pPr>
            <w:r>
              <w:t>8247</w:t>
            </w:r>
          </w:p>
        </w:tc>
        <w:tc>
          <w:tcPr>
            <w:tcW w:w="1299" w:type="dxa"/>
            <w:tcBorders>
              <w:top w:val="single" w:sz="4" w:space="0" w:color="auto"/>
              <w:left w:val="single" w:sz="4" w:space="0" w:color="auto"/>
              <w:bottom w:val="single" w:sz="4" w:space="0" w:color="auto"/>
              <w:right w:val="single" w:sz="4" w:space="0" w:color="auto"/>
            </w:tcBorders>
            <w:vAlign w:val="center"/>
            <w:hideMark/>
          </w:tcPr>
          <w:p w14:paraId="283048AE" w14:textId="77777777" w:rsidR="008B4224" w:rsidRDefault="008B4224">
            <w:pPr>
              <w:jc w:val="center"/>
            </w:pPr>
            <w:r>
              <w:t>11832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F610982" w14:textId="77777777" w:rsidR="008B4224" w:rsidRDefault="008B4224">
            <w:pPr>
              <w:jc w:val="center"/>
            </w:pPr>
            <w:r>
              <w:t>14851</w:t>
            </w:r>
          </w:p>
        </w:tc>
      </w:tr>
      <w:tr w:rsidR="008B4224" w14:paraId="691B52CF" w14:textId="77777777" w:rsidTr="008B4224">
        <w:tc>
          <w:tcPr>
            <w:tcW w:w="2376" w:type="dxa"/>
            <w:tcBorders>
              <w:top w:val="single" w:sz="4" w:space="0" w:color="auto"/>
              <w:left w:val="single" w:sz="4" w:space="0" w:color="auto"/>
              <w:bottom w:val="single" w:sz="4" w:space="0" w:color="auto"/>
              <w:right w:val="single" w:sz="4" w:space="0" w:color="auto"/>
            </w:tcBorders>
            <w:hideMark/>
          </w:tcPr>
          <w:p w14:paraId="04EFF9EC" w14:textId="77777777" w:rsidR="008B4224" w:rsidRDefault="008B4224">
            <w:pPr>
              <w:jc w:val="center"/>
            </w:pPr>
            <w:r>
              <w:t>Thép (triệu tấn)</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5538DA2" w14:textId="77777777" w:rsidR="008B4224" w:rsidRDefault="008B4224">
            <w:pPr>
              <w:jc w:val="center"/>
            </w:pPr>
            <w:r>
              <w:t>189</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16D2A7C" w14:textId="77777777" w:rsidR="008B4224" w:rsidRDefault="008B4224">
            <w:pPr>
              <w:jc w:val="center"/>
            </w:pPr>
            <w:r>
              <w:t>346</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403BE74" w14:textId="77777777" w:rsidR="008B4224" w:rsidRDefault="008B4224">
            <w:pPr>
              <w:jc w:val="center"/>
            </w:pPr>
            <w:r>
              <w:t>594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EAE0EBB" w14:textId="77777777" w:rsidR="008B4224" w:rsidRDefault="008B4224">
            <w:pPr>
              <w:jc w:val="center"/>
            </w:pPr>
            <w:r>
              <w:t>682</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677E451" w14:textId="77777777" w:rsidR="008B4224" w:rsidRDefault="008B4224">
            <w:pPr>
              <w:jc w:val="center"/>
            </w:pPr>
            <w:r>
              <w:t>770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07EBCBD" w14:textId="77777777" w:rsidR="008B4224" w:rsidRDefault="008B4224">
            <w:pPr>
              <w:jc w:val="center"/>
            </w:pPr>
            <w:r>
              <w:t>870</w:t>
            </w:r>
          </w:p>
        </w:tc>
      </w:tr>
    </w:tbl>
    <w:bookmarkEnd w:id="0"/>
    <w:p w14:paraId="5844B939" w14:textId="77777777" w:rsidR="008B4224" w:rsidRDefault="008B4224" w:rsidP="008B4224">
      <w:pPr>
        <w:jc w:val="both"/>
        <w:rPr>
          <w:b/>
        </w:rPr>
      </w:pPr>
      <w:r>
        <w:rPr>
          <w:b/>
        </w:rPr>
        <w:t>1. Lập bảng xử lý số liệu</w:t>
      </w:r>
    </w:p>
    <w:p w14:paraId="5F829A5E" w14:textId="77777777" w:rsidR="008B4224" w:rsidRDefault="008B4224" w:rsidP="008B4224">
      <w:pPr>
        <w:jc w:val="both"/>
        <w:rPr>
          <w:b/>
        </w:rPr>
      </w:pPr>
      <w:r>
        <w:rPr>
          <w:b/>
        </w:rPr>
        <w:t>Cách x</w:t>
      </w:r>
      <w:r>
        <w:rPr>
          <w:b/>
          <w:lang w:val="vi-VN"/>
        </w:rPr>
        <w:t>ử lý số liệu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5"/>
        <w:gridCol w:w="2977"/>
      </w:tblGrid>
      <w:tr w:rsidR="008B4224" w14:paraId="06243F0F" w14:textId="77777777" w:rsidTr="008B4224">
        <w:tc>
          <w:tcPr>
            <w:tcW w:w="1276" w:type="dxa"/>
            <w:vMerge w:val="restart"/>
            <w:tcBorders>
              <w:top w:val="nil"/>
              <w:left w:val="nil"/>
              <w:bottom w:val="nil"/>
              <w:right w:val="nil"/>
            </w:tcBorders>
            <w:vAlign w:val="center"/>
            <w:hideMark/>
          </w:tcPr>
          <w:p w14:paraId="3069001C" w14:textId="77777777" w:rsidR="008B4224" w:rsidRDefault="008B4224">
            <w:pPr>
              <w:jc w:val="center"/>
              <w:rPr>
                <w:b/>
              </w:rPr>
            </w:pPr>
            <w:r>
              <w:t>% năm A</w:t>
            </w:r>
          </w:p>
        </w:tc>
        <w:tc>
          <w:tcPr>
            <w:tcW w:w="425" w:type="dxa"/>
            <w:vMerge w:val="restart"/>
            <w:tcBorders>
              <w:top w:val="nil"/>
              <w:left w:val="nil"/>
              <w:bottom w:val="nil"/>
              <w:right w:val="nil"/>
            </w:tcBorders>
            <w:vAlign w:val="center"/>
            <w:hideMark/>
          </w:tcPr>
          <w:p w14:paraId="47360498" w14:textId="77777777" w:rsidR="008B4224" w:rsidRDefault="008B4224">
            <w:pPr>
              <w:jc w:val="center"/>
              <w:rPr>
                <w:b/>
              </w:rPr>
            </w:pPr>
            <w:r>
              <w:rPr>
                <w:b/>
              </w:rPr>
              <w:t>=</w:t>
            </w:r>
          </w:p>
        </w:tc>
        <w:tc>
          <w:tcPr>
            <w:tcW w:w="2977" w:type="dxa"/>
            <w:tcBorders>
              <w:top w:val="nil"/>
              <w:left w:val="nil"/>
              <w:bottom w:val="single" w:sz="4" w:space="0" w:color="auto"/>
              <w:right w:val="nil"/>
            </w:tcBorders>
            <w:hideMark/>
          </w:tcPr>
          <w:p w14:paraId="7E5B0D90" w14:textId="77777777" w:rsidR="008B4224" w:rsidRDefault="008B4224">
            <w:pPr>
              <w:jc w:val="center"/>
              <w:rPr>
                <w:b/>
              </w:rPr>
            </w:pPr>
            <w:r>
              <w:t>Số liệu của năm A x 100</w:t>
            </w:r>
          </w:p>
        </w:tc>
      </w:tr>
      <w:tr w:rsidR="008B4224" w14:paraId="18FDF5A8" w14:textId="77777777" w:rsidTr="008B4224">
        <w:tc>
          <w:tcPr>
            <w:tcW w:w="0" w:type="auto"/>
            <w:vMerge/>
            <w:tcBorders>
              <w:top w:val="nil"/>
              <w:left w:val="nil"/>
              <w:bottom w:val="nil"/>
              <w:right w:val="nil"/>
            </w:tcBorders>
            <w:vAlign w:val="center"/>
            <w:hideMark/>
          </w:tcPr>
          <w:p w14:paraId="3793CBBC" w14:textId="77777777" w:rsidR="008B4224" w:rsidRDefault="008B4224">
            <w:pPr>
              <w:rPr>
                <w:b/>
              </w:rPr>
            </w:pPr>
          </w:p>
        </w:tc>
        <w:tc>
          <w:tcPr>
            <w:tcW w:w="0" w:type="auto"/>
            <w:vMerge/>
            <w:tcBorders>
              <w:top w:val="nil"/>
              <w:left w:val="nil"/>
              <w:bottom w:val="nil"/>
              <w:right w:val="nil"/>
            </w:tcBorders>
            <w:vAlign w:val="center"/>
            <w:hideMark/>
          </w:tcPr>
          <w:p w14:paraId="3BFBC85C" w14:textId="77777777" w:rsidR="008B4224" w:rsidRDefault="008B4224">
            <w:pPr>
              <w:rPr>
                <w:b/>
              </w:rPr>
            </w:pPr>
          </w:p>
        </w:tc>
        <w:tc>
          <w:tcPr>
            <w:tcW w:w="2977" w:type="dxa"/>
            <w:tcBorders>
              <w:top w:val="single" w:sz="4" w:space="0" w:color="auto"/>
              <w:left w:val="nil"/>
              <w:bottom w:val="nil"/>
              <w:right w:val="nil"/>
            </w:tcBorders>
            <w:hideMark/>
          </w:tcPr>
          <w:p w14:paraId="45423BD3" w14:textId="77777777" w:rsidR="008B4224" w:rsidRDefault="008B4224">
            <w:pPr>
              <w:jc w:val="center"/>
              <w:rPr>
                <w:b/>
              </w:rPr>
            </w:pPr>
            <w:r>
              <w:t>Số liệu của năm 1950</w:t>
            </w:r>
          </w:p>
        </w:tc>
      </w:tr>
    </w:tbl>
    <w:p w14:paraId="61C5E600" w14:textId="77777777" w:rsidR="008B4224" w:rsidRDefault="008B4224" w:rsidP="008B4224">
      <w:pPr>
        <w:jc w:val="both"/>
        <w:rPr>
          <w:u w:val="single"/>
        </w:rPr>
      </w:pPr>
      <w:r>
        <w:rPr>
          <w:u w:val="single"/>
        </w:rPr>
        <w:t>Ví dụ:</w:t>
      </w:r>
    </w:p>
    <w:p w14:paraId="00158225" w14:textId="77777777" w:rsidR="008B4224" w:rsidRDefault="008B4224" w:rsidP="008B4224">
      <w:pPr>
        <w:jc w:val="both"/>
      </w:pPr>
      <w:r>
        <w:t xml:space="preserve">Tốc độ tăng trưởng của than năm 1960 là: </w:t>
      </w:r>
    </w:p>
    <w:tbl>
      <w:tblPr>
        <w:tblW w:w="0" w:type="auto"/>
        <w:tblInd w:w="108" w:type="dxa"/>
        <w:tblLook w:val="04A0" w:firstRow="1" w:lastRow="0" w:firstColumn="1" w:lastColumn="0" w:noHBand="0" w:noVBand="1"/>
      </w:tblPr>
      <w:tblGrid>
        <w:gridCol w:w="2125"/>
        <w:gridCol w:w="427"/>
        <w:gridCol w:w="1559"/>
        <w:gridCol w:w="425"/>
        <w:gridCol w:w="851"/>
      </w:tblGrid>
      <w:tr w:rsidR="008B4224" w14:paraId="72B0576F" w14:textId="77777777" w:rsidTr="008B4224">
        <w:tc>
          <w:tcPr>
            <w:tcW w:w="2125" w:type="dxa"/>
            <w:vMerge w:val="restart"/>
            <w:vAlign w:val="center"/>
            <w:hideMark/>
          </w:tcPr>
          <w:p w14:paraId="542E6762" w14:textId="77777777" w:rsidR="008B4224" w:rsidRDefault="008B4224">
            <w:pPr>
              <w:jc w:val="center"/>
            </w:pPr>
            <w:r>
              <w:t>% than năm 1960</w:t>
            </w:r>
          </w:p>
        </w:tc>
        <w:tc>
          <w:tcPr>
            <w:tcW w:w="427" w:type="dxa"/>
            <w:vMerge w:val="restart"/>
            <w:vAlign w:val="center"/>
            <w:hideMark/>
          </w:tcPr>
          <w:p w14:paraId="1340FF4F" w14:textId="77777777" w:rsidR="008B4224" w:rsidRDefault="008B4224">
            <w:pPr>
              <w:jc w:val="center"/>
            </w:pPr>
            <w:r>
              <w:t>=</w:t>
            </w:r>
          </w:p>
        </w:tc>
        <w:tc>
          <w:tcPr>
            <w:tcW w:w="1559" w:type="dxa"/>
            <w:tcBorders>
              <w:top w:val="nil"/>
              <w:left w:val="nil"/>
              <w:bottom w:val="single" w:sz="4" w:space="0" w:color="auto"/>
              <w:right w:val="nil"/>
            </w:tcBorders>
            <w:vAlign w:val="center"/>
            <w:hideMark/>
          </w:tcPr>
          <w:p w14:paraId="3F8F3F9C" w14:textId="77777777" w:rsidR="008B4224" w:rsidRDefault="008B4224">
            <w:pPr>
              <w:jc w:val="center"/>
            </w:pPr>
            <w:r>
              <w:t>2603 x 100</w:t>
            </w:r>
          </w:p>
        </w:tc>
        <w:tc>
          <w:tcPr>
            <w:tcW w:w="425" w:type="dxa"/>
            <w:vMerge w:val="restart"/>
            <w:vAlign w:val="center"/>
            <w:hideMark/>
          </w:tcPr>
          <w:p w14:paraId="75880934" w14:textId="77777777" w:rsidR="008B4224" w:rsidRDefault="008B4224">
            <w:pPr>
              <w:jc w:val="center"/>
            </w:pPr>
            <w:r>
              <w:t>=</w:t>
            </w:r>
          </w:p>
        </w:tc>
        <w:tc>
          <w:tcPr>
            <w:tcW w:w="851" w:type="dxa"/>
            <w:vMerge w:val="restart"/>
            <w:vAlign w:val="center"/>
            <w:hideMark/>
          </w:tcPr>
          <w:p w14:paraId="7ED5FF4E" w14:textId="77777777" w:rsidR="008B4224" w:rsidRDefault="008B4224">
            <w:pPr>
              <w:jc w:val="center"/>
            </w:pPr>
            <w:r>
              <w:t>143%</w:t>
            </w:r>
          </w:p>
        </w:tc>
      </w:tr>
      <w:tr w:rsidR="008B4224" w14:paraId="426E2D1F" w14:textId="77777777" w:rsidTr="008B4224">
        <w:tc>
          <w:tcPr>
            <w:tcW w:w="0" w:type="auto"/>
            <w:vMerge/>
            <w:vAlign w:val="center"/>
            <w:hideMark/>
          </w:tcPr>
          <w:p w14:paraId="72172027" w14:textId="77777777" w:rsidR="008B4224" w:rsidRDefault="008B4224"/>
        </w:tc>
        <w:tc>
          <w:tcPr>
            <w:tcW w:w="0" w:type="auto"/>
            <w:vMerge/>
            <w:vAlign w:val="center"/>
            <w:hideMark/>
          </w:tcPr>
          <w:p w14:paraId="7C39687B" w14:textId="77777777" w:rsidR="008B4224" w:rsidRDefault="008B4224"/>
        </w:tc>
        <w:tc>
          <w:tcPr>
            <w:tcW w:w="1559" w:type="dxa"/>
            <w:tcBorders>
              <w:top w:val="single" w:sz="4" w:space="0" w:color="auto"/>
              <w:left w:val="nil"/>
              <w:bottom w:val="nil"/>
              <w:right w:val="nil"/>
            </w:tcBorders>
            <w:vAlign w:val="center"/>
            <w:hideMark/>
          </w:tcPr>
          <w:p w14:paraId="416A41AD" w14:textId="77777777" w:rsidR="008B4224" w:rsidRDefault="008B4224">
            <w:pPr>
              <w:jc w:val="center"/>
            </w:pPr>
            <w:r>
              <w:t>1820</w:t>
            </w:r>
          </w:p>
        </w:tc>
        <w:tc>
          <w:tcPr>
            <w:tcW w:w="0" w:type="auto"/>
            <w:vMerge/>
            <w:vAlign w:val="center"/>
            <w:hideMark/>
          </w:tcPr>
          <w:p w14:paraId="24666197" w14:textId="77777777" w:rsidR="008B4224" w:rsidRDefault="008B4224"/>
        </w:tc>
        <w:tc>
          <w:tcPr>
            <w:tcW w:w="0" w:type="auto"/>
            <w:vMerge/>
            <w:vAlign w:val="center"/>
            <w:hideMark/>
          </w:tcPr>
          <w:p w14:paraId="06BAAC3C" w14:textId="77777777" w:rsidR="008B4224" w:rsidRDefault="008B4224"/>
        </w:tc>
      </w:tr>
    </w:tbl>
    <w:p w14:paraId="7EFCC01B" w14:textId="7627394D" w:rsidR="008B4224" w:rsidRDefault="00110C02" w:rsidP="008B4224">
      <w:pPr>
        <w:jc w:val="both"/>
        <w:rPr>
          <w:b/>
        </w:rPr>
      </w:pPr>
      <w:r>
        <w:rPr>
          <w:b/>
        </w:rPr>
        <w:t>Hoàn thành b</w:t>
      </w:r>
      <w:r w:rsidR="008B4224">
        <w:rPr>
          <w:b/>
        </w:rPr>
        <w:t>ảng số liệu đã xử lý:</w:t>
      </w:r>
    </w:p>
    <w:p w14:paraId="4162C0FF" w14:textId="77777777" w:rsidR="008B4224" w:rsidRDefault="008B4224" w:rsidP="008B4224">
      <w:pPr>
        <w:jc w:val="center"/>
      </w:pPr>
      <w:r>
        <w:t>Bảng số liệu thể hiện tốc độ tăng trưởng các sản phẩm công nghiệp của thế giới</w:t>
      </w:r>
    </w:p>
    <w:p w14:paraId="0492D3C7" w14:textId="77777777" w:rsidR="008B4224" w:rsidRDefault="008B4224" w:rsidP="008B4224">
      <w:pPr>
        <w:jc w:val="right"/>
      </w:pPr>
      <w: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21"/>
        <w:gridCol w:w="921"/>
        <w:gridCol w:w="922"/>
        <w:gridCol w:w="921"/>
        <w:gridCol w:w="921"/>
        <w:gridCol w:w="922"/>
      </w:tblGrid>
      <w:tr w:rsidR="008B4224" w14:paraId="1EA85042" w14:textId="77777777" w:rsidTr="008B4224">
        <w:trPr>
          <w:jc w:val="center"/>
        </w:trPr>
        <w:tc>
          <w:tcPr>
            <w:tcW w:w="1384" w:type="dxa"/>
            <w:tcBorders>
              <w:top w:val="single" w:sz="4" w:space="0" w:color="auto"/>
              <w:left w:val="single" w:sz="4" w:space="0" w:color="auto"/>
              <w:bottom w:val="single" w:sz="4" w:space="0" w:color="auto"/>
              <w:right w:val="single" w:sz="4" w:space="0" w:color="auto"/>
            </w:tcBorders>
            <w:hideMark/>
          </w:tcPr>
          <w:p w14:paraId="0FD3244E" w14:textId="77777777" w:rsidR="008B4224" w:rsidRDefault="008B4224">
            <w:pPr>
              <w:jc w:val="both"/>
              <w:rPr>
                <w:b/>
              </w:rPr>
            </w:pPr>
            <w:r>
              <w:rPr>
                <w:b/>
              </w:rPr>
              <w:t>Sản phẩm</w:t>
            </w:r>
          </w:p>
        </w:tc>
        <w:tc>
          <w:tcPr>
            <w:tcW w:w="921" w:type="dxa"/>
            <w:tcBorders>
              <w:top w:val="single" w:sz="4" w:space="0" w:color="auto"/>
              <w:left w:val="single" w:sz="4" w:space="0" w:color="auto"/>
              <w:bottom w:val="single" w:sz="4" w:space="0" w:color="auto"/>
              <w:right w:val="single" w:sz="4" w:space="0" w:color="auto"/>
            </w:tcBorders>
            <w:hideMark/>
          </w:tcPr>
          <w:p w14:paraId="322481DA" w14:textId="77777777" w:rsidR="008B4224" w:rsidRDefault="008B4224">
            <w:pPr>
              <w:jc w:val="center"/>
              <w:rPr>
                <w:b/>
              </w:rPr>
            </w:pPr>
            <w:r>
              <w:rPr>
                <w:b/>
              </w:rPr>
              <w:t>1950</w:t>
            </w:r>
          </w:p>
        </w:tc>
        <w:tc>
          <w:tcPr>
            <w:tcW w:w="921" w:type="dxa"/>
            <w:tcBorders>
              <w:top w:val="single" w:sz="4" w:space="0" w:color="auto"/>
              <w:left w:val="single" w:sz="4" w:space="0" w:color="auto"/>
              <w:bottom w:val="single" w:sz="4" w:space="0" w:color="auto"/>
              <w:right w:val="single" w:sz="4" w:space="0" w:color="auto"/>
            </w:tcBorders>
            <w:hideMark/>
          </w:tcPr>
          <w:p w14:paraId="3D9666E8" w14:textId="77777777" w:rsidR="008B4224" w:rsidRDefault="008B4224">
            <w:pPr>
              <w:jc w:val="center"/>
              <w:rPr>
                <w:b/>
              </w:rPr>
            </w:pPr>
            <w:r>
              <w:rPr>
                <w:b/>
              </w:rPr>
              <w:t>1960</w:t>
            </w:r>
          </w:p>
        </w:tc>
        <w:tc>
          <w:tcPr>
            <w:tcW w:w="922" w:type="dxa"/>
            <w:tcBorders>
              <w:top w:val="single" w:sz="4" w:space="0" w:color="auto"/>
              <w:left w:val="single" w:sz="4" w:space="0" w:color="auto"/>
              <w:bottom w:val="single" w:sz="4" w:space="0" w:color="auto"/>
              <w:right w:val="single" w:sz="4" w:space="0" w:color="auto"/>
            </w:tcBorders>
            <w:hideMark/>
          </w:tcPr>
          <w:p w14:paraId="4DF69C89" w14:textId="77777777" w:rsidR="008B4224" w:rsidRDefault="008B4224">
            <w:pPr>
              <w:jc w:val="center"/>
              <w:rPr>
                <w:b/>
              </w:rPr>
            </w:pPr>
            <w:r>
              <w:rPr>
                <w:b/>
              </w:rPr>
              <w:t>1970</w:t>
            </w:r>
          </w:p>
        </w:tc>
        <w:tc>
          <w:tcPr>
            <w:tcW w:w="921" w:type="dxa"/>
            <w:tcBorders>
              <w:top w:val="single" w:sz="4" w:space="0" w:color="auto"/>
              <w:left w:val="single" w:sz="4" w:space="0" w:color="auto"/>
              <w:bottom w:val="single" w:sz="4" w:space="0" w:color="auto"/>
              <w:right w:val="single" w:sz="4" w:space="0" w:color="auto"/>
            </w:tcBorders>
            <w:hideMark/>
          </w:tcPr>
          <w:p w14:paraId="08E00DD6" w14:textId="77777777" w:rsidR="008B4224" w:rsidRDefault="008B4224">
            <w:pPr>
              <w:jc w:val="center"/>
              <w:rPr>
                <w:b/>
              </w:rPr>
            </w:pPr>
            <w:r>
              <w:rPr>
                <w:b/>
              </w:rPr>
              <w:t>1980</w:t>
            </w:r>
          </w:p>
        </w:tc>
        <w:tc>
          <w:tcPr>
            <w:tcW w:w="921" w:type="dxa"/>
            <w:tcBorders>
              <w:top w:val="single" w:sz="4" w:space="0" w:color="auto"/>
              <w:left w:val="single" w:sz="4" w:space="0" w:color="auto"/>
              <w:bottom w:val="single" w:sz="4" w:space="0" w:color="auto"/>
              <w:right w:val="single" w:sz="4" w:space="0" w:color="auto"/>
            </w:tcBorders>
            <w:hideMark/>
          </w:tcPr>
          <w:p w14:paraId="167F8AF5" w14:textId="77777777" w:rsidR="008B4224" w:rsidRDefault="008B4224">
            <w:pPr>
              <w:jc w:val="center"/>
              <w:rPr>
                <w:b/>
              </w:rPr>
            </w:pPr>
            <w:r>
              <w:rPr>
                <w:b/>
              </w:rPr>
              <w:t>1990</w:t>
            </w:r>
          </w:p>
        </w:tc>
        <w:tc>
          <w:tcPr>
            <w:tcW w:w="922" w:type="dxa"/>
            <w:tcBorders>
              <w:top w:val="single" w:sz="4" w:space="0" w:color="auto"/>
              <w:left w:val="single" w:sz="4" w:space="0" w:color="auto"/>
              <w:bottom w:val="single" w:sz="4" w:space="0" w:color="auto"/>
              <w:right w:val="single" w:sz="4" w:space="0" w:color="auto"/>
            </w:tcBorders>
            <w:hideMark/>
          </w:tcPr>
          <w:p w14:paraId="3602A608" w14:textId="77777777" w:rsidR="008B4224" w:rsidRDefault="008B4224">
            <w:pPr>
              <w:jc w:val="center"/>
              <w:rPr>
                <w:b/>
              </w:rPr>
            </w:pPr>
            <w:r>
              <w:rPr>
                <w:b/>
              </w:rPr>
              <w:t>2003</w:t>
            </w:r>
          </w:p>
        </w:tc>
      </w:tr>
      <w:tr w:rsidR="008B4224" w14:paraId="1D1932CC" w14:textId="77777777" w:rsidTr="008B4224">
        <w:trPr>
          <w:jc w:val="center"/>
        </w:trPr>
        <w:tc>
          <w:tcPr>
            <w:tcW w:w="1384" w:type="dxa"/>
            <w:tcBorders>
              <w:top w:val="single" w:sz="4" w:space="0" w:color="auto"/>
              <w:left w:val="single" w:sz="4" w:space="0" w:color="auto"/>
              <w:bottom w:val="single" w:sz="4" w:space="0" w:color="auto"/>
              <w:right w:val="single" w:sz="4" w:space="0" w:color="auto"/>
            </w:tcBorders>
            <w:hideMark/>
          </w:tcPr>
          <w:p w14:paraId="3A1BB52A" w14:textId="77777777" w:rsidR="008B4224" w:rsidRDefault="008B4224">
            <w:pPr>
              <w:jc w:val="both"/>
              <w:rPr>
                <w:b/>
              </w:rPr>
            </w:pPr>
            <w:r>
              <w:rPr>
                <w:b/>
              </w:rPr>
              <w:t>Than</w:t>
            </w:r>
          </w:p>
        </w:tc>
        <w:tc>
          <w:tcPr>
            <w:tcW w:w="921" w:type="dxa"/>
            <w:tcBorders>
              <w:top w:val="single" w:sz="4" w:space="0" w:color="auto"/>
              <w:left w:val="single" w:sz="4" w:space="0" w:color="auto"/>
              <w:bottom w:val="single" w:sz="4" w:space="0" w:color="auto"/>
              <w:right w:val="single" w:sz="4" w:space="0" w:color="auto"/>
            </w:tcBorders>
            <w:hideMark/>
          </w:tcPr>
          <w:p w14:paraId="5401E725" w14:textId="77777777" w:rsidR="008B4224" w:rsidRDefault="008B4224">
            <w:pPr>
              <w:jc w:val="center"/>
              <w:rPr>
                <w:b/>
              </w:rPr>
            </w:pPr>
            <w:r>
              <w:rPr>
                <w:b/>
              </w:rPr>
              <w:t>100</w:t>
            </w:r>
          </w:p>
        </w:tc>
        <w:tc>
          <w:tcPr>
            <w:tcW w:w="921" w:type="dxa"/>
            <w:tcBorders>
              <w:top w:val="single" w:sz="4" w:space="0" w:color="auto"/>
              <w:left w:val="single" w:sz="4" w:space="0" w:color="auto"/>
              <w:bottom w:val="single" w:sz="4" w:space="0" w:color="auto"/>
              <w:right w:val="single" w:sz="4" w:space="0" w:color="auto"/>
            </w:tcBorders>
            <w:hideMark/>
          </w:tcPr>
          <w:p w14:paraId="680D5CF1" w14:textId="77777777" w:rsidR="008B4224" w:rsidRDefault="008B4224">
            <w:pPr>
              <w:jc w:val="center"/>
            </w:pPr>
            <w:r>
              <w:t>143</w:t>
            </w:r>
          </w:p>
        </w:tc>
        <w:tc>
          <w:tcPr>
            <w:tcW w:w="922" w:type="dxa"/>
            <w:tcBorders>
              <w:top w:val="single" w:sz="4" w:space="0" w:color="auto"/>
              <w:left w:val="single" w:sz="4" w:space="0" w:color="auto"/>
              <w:bottom w:val="single" w:sz="4" w:space="0" w:color="auto"/>
              <w:right w:val="single" w:sz="4" w:space="0" w:color="auto"/>
            </w:tcBorders>
            <w:hideMark/>
          </w:tcPr>
          <w:p w14:paraId="63B375F8" w14:textId="77777777" w:rsidR="008B4224" w:rsidRDefault="008B4224">
            <w:pPr>
              <w:jc w:val="center"/>
            </w:pPr>
            <w:r>
              <w:t>161</w:t>
            </w:r>
          </w:p>
        </w:tc>
        <w:tc>
          <w:tcPr>
            <w:tcW w:w="921" w:type="dxa"/>
            <w:tcBorders>
              <w:top w:val="single" w:sz="4" w:space="0" w:color="auto"/>
              <w:left w:val="single" w:sz="4" w:space="0" w:color="auto"/>
              <w:bottom w:val="single" w:sz="4" w:space="0" w:color="auto"/>
              <w:right w:val="single" w:sz="4" w:space="0" w:color="auto"/>
            </w:tcBorders>
            <w:hideMark/>
          </w:tcPr>
          <w:p w14:paraId="76C1A4ED" w14:textId="77777777" w:rsidR="008B4224" w:rsidRDefault="008B4224">
            <w:pPr>
              <w:jc w:val="center"/>
            </w:pPr>
            <w:r>
              <w:t>207</w:t>
            </w:r>
          </w:p>
        </w:tc>
        <w:tc>
          <w:tcPr>
            <w:tcW w:w="921" w:type="dxa"/>
            <w:tcBorders>
              <w:top w:val="single" w:sz="4" w:space="0" w:color="auto"/>
              <w:left w:val="single" w:sz="4" w:space="0" w:color="auto"/>
              <w:bottom w:val="single" w:sz="4" w:space="0" w:color="auto"/>
              <w:right w:val="single" w:sz="4" w:space="0" w:color="auto"/>
            </w:tcBorders>
            <w:hideMark/>
          </w:tcPr>
          <w:p w14:paraId="7DE0FF45" w14:textId="77777777" w:rsidR="008B4224" w:rsidRDefault="008B4224">
            <w:pPr>
              <w:jc w:val="center"/>
            </w:pPr>
            <w:r>
              <w:t>186</w:t>
            </w:r>
          </w:p>
        </w:tc>
        <w:tc>
          <w:tcPr>
            <w:tcW w:w="922" w:type="dxa"/>
            <w:tcBorders>
              <w:top w:val="single" w:sz="4" w:space="0" w:color="auto"/>
              <w:left w:val="single" w:sz="4" w:space="0" w:color="auto"/>
              <w:bottom w:val="single" w:sz="4" w:space="0" w:color="auto"/>
              <w:right w:val="single" w:sz="4" w:space="0" w:color="auto"/>
            </w:tcBorders>
            <w:hideMark/>
          </w:tcPr>
          <w:p w14:paraId="3BADFEEA" w14:textId="77777777" w:rsidR="008B4224" w:rsidRDefault="008B4224">
            <w:pPr>
              <w:jc w:val="center"/>
            </w:pPr>
            <w:r>
              <w:t>291</w:t>
            </w:r>
          </w:p>
        </w:tc>
      </w:tr>
      <w:tr w:rsidR="008B4224" w14:paraId="37FCCB83" w14:textId="77777777" w:rsidTr="008B4224">
        <w:trPr>
          <w:jc w:val="center"/>
        </w:trPr>
        <w:tc>
          <w:tcPr>
            <w:tcW w:w="1384" w:type="dxa"/>
            <w:tcBorders>
              <w:top w:val="single" w:sz="4" w:space="0" w:color="auto"/>
              <w:left w:val="single" w:sz="4" w:space="0" w:color="auto"/>
              <w:bottom w:val="single" w:sz="4" w:space="0" w:color="auto"/>
              <w:right w:val="single" w:sz="4" w:space="0" w:color="auto"/>
            </w:tcBorders>
            <w:hideMark/>
          </w:tcPr>
          <w:p w14:paraId="6ABE8324" w14:textId="77777777" w:rsidR="008B4224" w:rsidRDefault="008B4224">
            <w:pPr>
              <w:jc w:val="both"/>
              <w:rPr>
                <w:b/>
              </w:rPr>
            </w:pPr>
            <w:r>
              <w:rPr>
                <w:b/>
              </w:rPr>
              <w:t>Dầu</w:t>
            </w:r>
          </w:p>
        </w:tc>
        <w:tc>
          <w:tcPr>
            <w:tcW w:w="921" w:type="dxa"/>
            <w:tcBorders>
              <w:top w:val="single" w:sz="4" w:space="0" w:color="auto"/>
              <w:left w:val="single" w:sz="4" w:space="0" w:color="auto"/>
              <w:bottom w:val="single" w:sz="4" w:space="0" w:color="auto"/>
              <w:right w:val="single" w:sz="4" w:space="0" w:color="auto"/>
            </w:tcBorders>
            <w:hideMark/>
          </w:tcPr>
          <w:p w14:paraId="29B9DD69" w14:textId="77777777" w:rsidR="008B4224" w:rsidRDefault="008B4224">
            <w:pPr>
              <w:jc w:val="center"/>
              <w:rPr>
                <w:b/>
              </w:rPr>
            </w:pPr>
            <w:r>
              <w:rPr>
                <w:b/>
              </w:rPr>
              <w:t>100</w:t>
            </w:r>
          </w:p>
        </w:tc>
        <w:tc>
          <w:tcPr>
            <w:tcW w:w="921" w:type="dxa"/>
            <w:tcBorders>
              <w:top w:val="single" w:sz="4" w:space="0" w:color="auto"/>
              <w:left w:val="single" w:sz="4" w:space="0" w:color="auto"/>
              <w:bottom w:val="single" w:sz="4" w:space="0" w:color="auto"/>
              <w:right w:val="single" w:sz="4" w:space="0" w:color="auto"/>
            </w:tcBorders>
          </w:tcPr>
          <w:p w14:paraId="5A6FDD1C" w14:textId="77777777" w:rsidR="008B4224" w:rsidRDefault="008B4224">
            <w:pPr>
              <w:jc w:val="center"/>
            </w:pPr>
          </w:p>
        </w:tc>
        <w:tc>
          <w:tcPr>
            <w:tcW w:w="922" w:type="dxa"/>
            <w:tcBorders>
              <w:top w:val="single" w:sz="4" w:space="0" w:color="auto"/>
              <w:left w:val="single" w:sz="4" w:space="0" w:color="auto"/>
              <w:bottom w:val="single" w:sz="4" w:space="0" w:color="auto"/>
              <w:right w:val="single" w:sz="4" w:space="0" w:color="auto"/>
            </w:tcBorders>
          </w:tcPr>
          <w:p w14:paraId="10825E75" w14:textId="77777777" w:rsidR="008B4224" w:rsidRDefault="008B4224">
            <w:pPr>
              <w:jc w:val="center"/>
            </w:pPr>
          </w:p>
        </w:tc>
        <w:tc>
          <w:tcPr>
            <w:tcW w:w="921" w:type="dxa"/>
            <w:tcBorders>
              <w:top w:val="single" w:sz="4" w:space="0" w:color="auto"/>
              <w:left w:val="single" w:sz="4" w:space="0" w:color="auto"/>
              <w:bottom w:val="single" w:sz="4" w:space="0" w:color="auto"/>
              <w:right w:val="single" w:sz="4" w:space="0" w:color="auto"/>
            </w:tcBorders>
          </w:tcPr>
          <w:p w14:paraId="746E5577" w14:textId="77777777" w:rsidR="008B4224" w:rsidRDefault="008B4224">
            <w:pPr>
              <w:jc w:val="center"/>
            </w:pPr>
          </w:p>
        </w:tc>
        <w:tc>
          <w:tcPr>
            <w:tcW w:w="921" w:type="dxa"/>
            <w:tcBorders>
              <w:top w:val="single" w:sz="4" w:space="0" w:color="auto"/>
              <w:left w:val="single" w:sz="4" w:space="0" w:color="auto"/>
              <w:bottom w:val="single" w:sz="4" w:space="0" w:color="auto"/>
              <w:right w:val="single" w:sz="4" w:space="0" w:color="auto"/>
            </w:tcBorders>
          </w:tcPr>
          <w:p w14:paraId="47D1A174" w14:textId="77777777" w:rsidR="008B4224" w:rsidRDefault="008B4224">
            <w:pPr>
              <w:jc w:val="center"/>
            </w:pPr>
          </w:p>
        </w:tc>
        <w:tc>
          <w:tcPr>
            <w:tcW w:w="922" w:type="dxa"/>
            <w:tcBorders>
              <w:top w:val="single" w:sz="4" w:space="0" w:color="auto"/>
              <w:left w:val="single" w:sz="4" w:space="0" w:color="auto"/>
              <w:bottom w:val="single" w:sz="4" w:space="0" w:color="auto"/>
              <w:right w:val="single" w:sz="4" w:space="0" w:color="auto"/>
            </w:tcBorders>
          </w:tcPr>
          <w:p w14:paraId="502BB648" w14:textId="77777777" w:rsidR="008B4224" w:rsidRDefault="008B4224">
            <w:pPr>
              <w:jc w:val="center"/>
            </w:pPr>
          </w:p>
        </w:tc>
      </w:tr>
      <w:tr w:rsidR="008B4224" w14:paraId="3EB35803" w14:textId="77777777" w:rsidTr="008B4224">
        <w:trPr>
          <w:jc w:val="center"/>
        </w:trPr>
        <w:tc>
          <w:tcPr>
            <w:tcW w:w="1384" w:type="dxa"/>
            <w:tcBorders>
              <w:top w:val="single" w:sz="4" w:space="0" w:color="auto"/>
              <w:left w:val="single" w:sz="4" w:space="0" w:color="auto"/>
              <w:bottom w:val="single" w:sz="4" w:space="0" w:color="auto"/>
              <w:right w:val="single" w:sz="4" w:space="0" w:color="auto"/>
            </w:tcBorders>
            <w:hideMark/>
          </w:tcPr>
          <w:p w14:paraId="781834E2" w14:textId="77777777" w:rsidR="008B4224" w:rsidRDefault="008B4224">
            <w:pPr>
              <w:jc w:val="both"/>
              <w:rPr>
                <w:b/>
              </w:rPr>
            </w:pPr>
            <w:r>
              <w:rPr>
                <w:b/>
              </w:rPr>
              <w:t>Điện</w:t>
            </w:r>
          </w:p>
        </w:tc>
        <w:tc>
          <w:tcPr>
            <w:tcW w:w="921" w:type="dxa"/>
            <w:tcBorders>
              <w:top w:val="single" w:sz="4" w:space="0" w:color="auto"/>
              <w:left w:val="single" w:sz="4" w:space="0" w:color="auto"/>
              <w:bottom w:val="single" w:sz="4" w:space="0" w:color="auto"/>
              <w:right w:val="single" w:sz="4" w:space="0" w:color="auto"/>
            </w:tcBorders>
            <w:hideMark/>
          </w:tcPr>
          <w:p w14:paraId="53B1A934" w14:textId="77777777" w:rsidR="008B4224" w:rsidRDefault="008B4224">
            <w:pPr>
              <w:jc w:val="center"/>
              <w:rPr>
                <w:b/>
              </w:rPr>
            </w:pPr>
            <w:r>
              <w:rPr>
                <w:b/>
              </w:rPr>
              <w:t>100</w:t>
            </w:r>
          </w:p>
        </w:tc>
        <w:tc>
          <w:tcPr>
            <w:tcW w:w="921" w:type="dxa"/>
            <w:tcBorders>
              <w:top w:val="single" w:sz="4" w:space="0" w:color="auto"/>
              <w:left w:val="single" w:sz="4" w:space="0" w:color="auto"/>
              <w:bottom w:val="single" w:sz="4" w:space="0" w:color="auto"/>
              <w:right w:val="single" w:sz="4" w:space="0" w:color="auto"/>
            </w:tcBorders>
          </w:tcPr>
          <w:p w14:paraId="61B50755" w14:textId="77777777" w:rsidR="008B4224" w:rsidRDefault="008B4224">
            <w:pPr>
              <w:jc w:val="center"/>
            </w:pPr>
          </w:p>
        </w:tc>
        <w:tc>
          <w:tcPr>
            <w:tcW w:w="922" w:type="dxa"/>
            <w:tcBorders>
              <w:top w:val="single" w:sz="4" w:space="0" w:color="auto"/>
              <w:left w:val="single" w:sz="4" w:space="0" w:color="auto"/>
              <w:bottom w:val="single" w:sz="4" w:space="0" w:color="auto"/>
              <w:right w:val="single" w:sz="4" w:space="0" w:color="auto"/>
            </w:tcBorders>
          </w:tcPr>
          <w:p w14:paraId="78E720BE" w14:textId="77777777" w:rsidR="008B4224" w:rsidRDefault="008B4224">
            <w:pPr>
              <w:jc w:val="center"/>
            </w:pPr>
          </w:p>
        </w:tc>
        <w:tc>
          <w:tcPr>
            <w:tcW w:w="921" w:type="dxa"/>
            <w:tcBorders>
              <w:top w:val="single" w:sz="4" w:space="0" w:color="auto"/>
              <w:left w:val="single" w:sz="4" w:space="0" w:color="auto"/>
              <w:bottom w:val="single" w:sz="4" w:space="0" w:color="auto"/>
              <w:right w:val="single" w:sz="4" w:space="0" w:color="auto"/>
            </w:tcBorders>
          </w:tcPr>
          <w:p w14:paraId="55E00332" w14:textId="77777777" w:rsidR="008B4224" w:rsidRDefault="008B4224">
            <w:pPr>
              <w:jc w:val="center"/>
            </w:pPr>
          </w:p>
        </w:tc>
        <w:tc>
          <w:tcPr>
            <w:tcW w:w="921" w:type="dxa"/>
            <w:tcBorders>
              <w:top w:val="single" w:sz="4" w:space="0" w:color="auto"/>
              <w:left w:val="single" w:sz="4" w:space="0" w:color="auto"/>
              <w:bottom w:val="single" w:sz="4" w:space="0" w:color="auto"/>
              <w:right w:val="single" w:sz="4" w:space="0" w:color="auto"/>
            </w:tcBorders>
          </w:tcPr>
          <w:p w14:paraId="0DE77DD8" w14:textId="77777777" w:rsidR="008B4224" w:rsidRDefault="008B4224">
            <w:pPr>
              <w:jc w:val="center"/>
            </w:pPr>
          </w:p>
        </w:tc>
        <w:tc>
          <w:tcPr>
            <w:tcW w:w="922" w:type="dxa"/>
            <w:tcBorders>
              <w:top w:val="single" w:sz="4" w:space="0" w:color="auto"/>
              <w:left w:val="single" w:sz="4" w:space="0" w:color="auto"/>
              <w:bottom w:val="single" w:sz="4" w:space="0" w:color="auto"/>
              <w:right w:val="single" w:sz="4" w:space="0" w:color="auto"/>
            </w:tcBorders>
          </w:tcPr>
          <w:p w14:paraId="04D3716F" w14:textId="77777777" w:rsidR="008B4224" w:rsidRDefault="008B4224">
            <w:pPr>
              <w:jc w:val="center"/>
            </w:pPr>
          </w:p>
        </w:tc>
      </w:tr>
      <w:tr w:rsidR="008B4224" w14:paraId="6B53E7B4" w14:textId="77777777" w:rsidTr="008B4224">
        <w:trPr>
          <w:jc w:val="center"/>
        </w:trPr>
        <w:tc>
          <w:tcPr>
            <w:tcW w:w="1384" w:type="dxa"/>
            <w:tcBorders>
              <w:top w:val="single" w:sz="4" w:space="0" w:color="auto"/>
              <w:left w:val="single" w:sz="4" w:space="0" w:color="auto"/>
              <w:bottom w:val="single" w:sz="4" w:space="0" w:color="auto"/>
              <w:right w:val="single" w:sz="4" w:space="0" w:color="auto"/>
            </w:tcBorders>
            <w:hideMark/>
          </w:tcPr>
          <w:p w14:paraId="014436C6" w14:textId="77777777" w:rsidR="008B4224" w:rsidRDefault="008B4224">
            <w:pPr>
              <w:jc w:val="both"/>
              <w:rPr>
                <w:b/>
              </w:rPr>
            </w:pPr>
            <w:r>
              <w:rPr>
                <w:b/>
              </w:rPr>
              <w:t>Thép</w:t>
            </w:r>
          </w:p>
        </w:tc>
        <w:tc>
          <w:tcPr>
            <w:tcW w:w="921" w:type="dxa"/>
            <w:tcBorders>
              <w:top w:val="single" w:sz="4" w:space="0" w:color="auto"/>
              <w:left w:val="single" w:sz="4" w:space="0" w:color="auto"/>
              <w:bottom w:val="single" w:sz="4" w:space="0" w:color="auto"/>
              <w:right w:val="single" w:sz="4" w:space="0" w:color="auto"/>
            </w:tcBorders>
            <w:hideMark/>
          </w:tcPr>
          <w:p w14:paraId="30F5E894" w14:textId="77777777" w:rsidR="008B4224" w:rsidRDefault="008B4224">
            <w:pPr>
              <w:jc w:val="center"/>
              <w:rPr>
                <w:b/>
              </w:rPr>
            </w:pPr>
            <w:r>
              <w:rPr>
                <w:b/>
              </w:rPr>
              <w:t>100</w:t>
            </w:r>
          </w:p>
        </w:tc>
        <w:tc>
          <w:tcPr>
            <w:tcW w:w="921" w:type="dxa"/>
            <w:tcBorders>
              <w:top w:val="single" w:sz="4" w:space="0" w:color="auto"/>
              <w:left w:val="single" w:sz="4" w:space="0" w:color="auto"/>
              <w:bottom w:val="single" w:sz="4" w:space="0" w:color="auto"/>
              <w:right w:val="single" w:sz="4" w:space="0" w:color="auto"/>
            </w:tcBorders>
          </w:tcPr>
          <w:p w14:paraId="64E83468" w14:textId="77777777" w:rsidR="008B4224" w:rsidRDefault="008B4224">
            <w:pPr>
              <w:jc w:val="center"/>
            </w:pPr>
          </w:p>
        </w:tc>
        <w:tc>
          <w:tcPr>
            <w:tcW w:w="922" w:type="dxa"/>
            <w:tcBorders>
              <w:top w:val="single" w:sz="4" w:space="0" w:color="auto"/>
              <w:left w:val="single" w:sz="4" w:space="0" w:color="auto"/>
              <w:bottom w:val="single" w:sz="4" w:space="0" w:color="auto"/>
              <w:right w:val="single" w:sz="4" w:space="0" w:color="auto"/>
            </w:tcBorders>
          </w:tcPr>
          <w:p w14:paraId="3B2F596E" w14:textId="77777777" w:rsidR="008B4224" w:rsidRDefault="008B4224">
            <w:pPr>
              <w:jc w:val="center"/>
            </w:pPr>
          </w:p>
        </w:tc>
        <w:tc>
          <w:tcPr>
            <w:tcW w:w="921" w:type="dxa"/>
            <w:tcBorders>
              <w:top w:val="single" w:sz="4" w:space="0" w:color="auto"/>
              <w:left w:val="single" w:sz="4" w:space="0" w:color="auto"/>
              <w:bottom w:val="single" w:sz="4" w:space="0" w:color="auto"/>
              <w:right w:val="single" w:sz="4" w:space="0" w:color="auto"/>
            </w:tcBorders>
          </w:tcPr>
          <w:p w14:paraId="22869273" w14:textId="77777777" w:rsidR="008B4224" w:rsidRDefault="008B4224">
            <w:pPr>
              <w:jc w:val="center"/>
            </w:pPr>
          </w:p>
        </w:tc>
        <w:tc>
          <w:tcPr>
            <w:tcW w:w="921" w:type="dxa"/>
            <w:tcBorders>
              <w:top w:val="single" w:sz="4" w:space="0" w:color="auto"/>
              <w:left w:val="single" w:sz="4" w:space="0" w:color="auto"/>
              <w:bottom w:val="single" w:sz="4" w:space="0" w:color="auto"/>
              <w:right w:val="single" w:sz="4" w:space="0" w:color="auto"/>
            </w:tcBorders>
          </w:tcPr>
          <w:p w14:paraId="1FAD162D" w14:textId="77777777" w:rsidR="008B4224" w:rsidRDefault="008B4224">
            <w:pPr>
              <w:jc w:val="center"/>
            </w:pPr>
          </w:p>
        </w:tc>
        <w:tc>
          <w:tcPr>
            <w:tcW w:w="922" w:type="dxa"/>
            <w:tcBorders>
              <w:top w:val="single" w:sz="4" w:space="0" w:color="auto"/>
              <w:left w:val="single" w:sz="4" w:space="0" w:color="auto"/>
              <w:bottom w:val="single" w:sz="4" w:space="0" w:color="auto"/>
              <w:right w:val="single" w:sz="4" w:space="0" w:color="auto"/>
            </w:tcBorders>
          </w:tcPr>
          <w:p w14:paraId="4E38925D" w14:textId="77777777" w:rsidR="008B4224" w:rsidRDefault="008B4224">
            <w:pPr>
              <w:jc w:val="center"/>
            </w:pPr>
          </w:p>
        </w:tc>
      </w:tr>
    </w:tbl>
    <w:p w14:paraId="0CECD024" w14:textId="77777777" w:rsidR="008B4224" w:rsidRDefault="008B4224" w:rsidP="008B4224">
      <w:pPr>
        <w:jc w:val="both"/>
        <w:rPr>
          <w:b/>
        </w:rPr>
      </w:pPr>
    </w:p>
    <w:p w14:paraId="73F9B058" w14:textId="77777777" w:rsidR="008B4224" w:rsidRDefault="008B4224" w:rsidP="008B4224">
      <w:pPr>
        <w:jc w:val="both"/>
        <w:rPr>
          <w:b/>
        </w:rPr>
      </w:pPr>
      <w:r>
        <w:rPr>
          <w:b/>
        </w:rPr>
        <w:t>2. Vẽ biểu đồ</w:t>
      </w:r>
    </w:p>
    <w:p w14:paraId="4CEF13CF" w14:textId="609F54E6" w:rsidR="008B4224" w:rsidRDefault="008B4224" w:rsidP="008B4224">
      <w:pPr>
        <w:jc w:val="both"/>
        <w:rPr>
          <w:b/>
        </w:rPr>
      </w:pPr>
      <w:r>
        <w:rPr>
          <w:b/>
          <w:noProof/>
        </w:rPr>
        <w:drawing>
          <wp:inline distT="0" distB="0" distL="0" distR="0" wp14:anchorId="5B88E427" wp14:editId="3C9BA7EF">
            <wp:extent cx="5951220" cy="3604134"/>
            <wp:effectExtent l="0" t="0" r="0" b="0"/>
            <wp:docPr id="2" name="Picture 2" descr="Chart, diagram,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diagram, scatter 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77945" cy="3620319"/>
                    </a:xfrm>
                    <a:prstGeom prst="rect">
                      <a:avLst/>
                    </a:prstGeom>
                  </pic:spPr>
                </pic:pic>
              </a:graphicData>
            </a:graphic>
          </wp:inline>
        </w:drawing>
      </w:r>
    </w:p>
    <w:p w14:paraId="0AD7BF26" w14:textId="77777777" w:rsidR="008B4224" w:rsidRDefault="008B4224" w:rsidP="008B4224">
      <w:pPr>
        <w:jc w:val="both"/>
        <w:rPr>
          <w:b/>
        </w:rPr>
      </w:pPr>
      <w:r>
        <w:rPr>
          <w:b/>
        </w:rPr>
        <w:lastRenderedPageBreak/>
        <w:t>3. Nhận xét và giải thích</w:t>
      </w:r>
    </w:p>
    <w:p w14:paraId="11CCCB35" w14:textId="77777777" w:rsidR="008B4224" w:rsidRDefault="008B4224" w:rsidP="008B4224">
      <w:pPr>
        <w:jc w:val="both"/>
        <w:rPr>
          <w:i/>
        </w:rPr>
      </w:pPr>
      <w:r>
        <w:rPr>
          <w:i/>
        </w:rPr>
        <w:t>- Đây là các sản phẩm của ngành công nghiệp nào?</w:t>
      </w:r>
    </w:p>
    <w:p w14:paraId="789C5EC8" w14:textId="77777777" w:rsidR="008B4224" w:rsidRDefault="008B4224" w:rsidP="008B4224">
      <w:pPr>
        <w:jc w:val="both"/>
      </w:pPr>
      <w:r>
        <w:t>+ Than, dầu, điện là sản phẩm của ngành công nghiệp năng lượng.</w:t>
      </w:r>
    </w:p>
    <w:p w14:paraId="21ED1725" w14:textId="77777777" w:rsidR="008B4224" w:rsidRDefault="008B4224" w:rsidP="008B4224">
      <w:pPr>
        <w:jc w:val="both"/>
      </w:pPr>
      <w:r>
        <w:t>+ Thép là sản phẩm của ngành công nghiệp luyện kim.</w:t>
      </w:r>
    </w:p>
    <w:p w14:paraId="1F9D9CEB" w14:textId="77777777" w:rsidR="008B4224" w:rsidRDefault="008B4224" w:rsidP="008B4224">
      <w:pPr>
        <w:jc w:val="both"/>
        <w:rPr>
          <w:i/>
        </w:rPr>
      </w:pPr>
      <w:r>
        <w:rPr>
          <w:i/>
        </w:rPr>
        <w:t xml:space="preserve">- Các sản phẩm này tăng hay giảm qua các năm (dẫn chứng số liệu)? Sản phẩm nào tăng nhanh nhất, sản phẩm nào tăng chậm nhất? </w:t>
      </w:r>
    </w:p>
    <w:p w14:paraId="7C9998DE" w14:textId="77777777" w:rsidR="008B4224" w:rsidRDefault="008B4224" w:rsidP="008B4224">
      <w:pPr>
        <w:jc w:val="both"/>
        <w:rPr>
          <w:i/>
        </w:rPr>
      </w:pPr>
      <w:r>
        <w:rPr>
          <w:i/>
        </w:rPr>
        <w:t>- Nguyên nhân dẫn đến sự tăng (giảm)?</w:t>
      </w:r>
    </w:p>
    <w:p w14:paraId="2B8A7103" w14:textId="5046ED02" w:rsidR="008B4224" w:rsidRDefault="008B4224" w:rsidP="008B4224">
      <w:pPr>
        <w:tabs>
          <w:tab w:val="right" w:leader="dot" w:pos="9639"/>
        </w:tabs>
        <w:jc w:val="both"/>
      </w:pPr>
      <w:r>
        <w:t xml:space="preserve">- Than có tốc độ tăng trưởng thấp và có sự biến động qua các giai đoạn, giai đoạn 1950 – 1980 </w:t>
      </w:r>
      <w:r>
        <w:rPr>
          <w:u w:val="single"/>
        </w:rPr>
        <w:t>tăng,</w:t>
      </w:r>
      <w:r>
        <w:t xml:space="preserve"> đến giai đoạn 1980 – 1990 </w:t>
      </w:r>
      <w:r>
        <w:rPr>
          <w:u w:val="single"/>
        </w:rPr>
        <w:t>giảm</w:t>
      </w:r>
      <w:r>
        <w:t xml:space="preserve"> do có các nguồn năng lượng khác bổ sung thay thế, đến giai đoạn 1990 – 200</w:t>
      </w:r>
      <w:r w:rsidR="00110C02">
        <w:t>3</w:t>
      </w:r>
      <w:r>
        <w:t xml:space="preserve"> </w:t>
      </w:r>
      <w:r>
        <w:rPr>
          <w:u w:val="single"/>
        </w:rPr>
        <w:t>tăng</w:t>
      </w:r>
      <w:r>
        <w:t xml:space="preserve"> do nhiều ngành công nghiệp phát triển và sử dụng than.</w:t>
      </w:r>
    </w:p>
    <w:p w14:paraId="791E5D5F" w14:textId="77777777" w:rsidR="008B4224" w:rsidRDefault="008B4224" w:rsidP="008B4224">
      <w:pPr>
        <w:tabs>
          <w:tab w:val="right" w:leader="dot" w:pos="9639"/>
        </w:tabs>
        <w:jc w:val="both"/>
      </w:pPr>
      <w:r>
        <w:t>- Dầu mỏ tăng và tăng nhanh hơn than do có nhiều ưu điểm, nhiệt lượng lớn, không sinh tro bụi, dễ nạp nhiên liệu, tiện dụng hơn, phục vụ đắc lực cho ngành công nghiệp hóa chất.</w:t>
      </w:r>
    </w:p>
    <w:p w14:paraId="1CF10B30" w14:textId="77777777" w:rsidR="008B4224" w:rsidRDefault="008B4224" w:rsidP="008B4224">
      <w:pPr>
        <w:tabs>
          <w:tab w:val="right" w:leader="dot" w:pos="9639"/>
        </w:tabs>
        <w:jc w:val="both"/>
      </w:pPr>
      <w:r>
        <w:t>- Điện có tốc độ tăng nhanh và mạnh nhất, bởi đây là một ngành trẻ, được coi là ngành mũi nhọn và cần phải đi trước một bước.</w:t>
      </w:r>
    </w:p>
    <w:p w14:paraId="6646E5B6" w14:textId="77777777" w:rsidR="008B4224" w:rsidRDefault="008B4224" w:rsidP="008B4224">
      <w:pPr>
        <w:tabs>
          <w:tab w:val="right" w:leader="dot" w:pos="9639"/>
        </w:tabs>
        <w:jc w:val="both"/>
      </w:pPr>
      <w:r>
        <w:t>- Thép là sản phẩm của ngành luyện kim đen, được sử dụng rộng rãi trong đời sống và sản xuất, có tốc độ tăng trưởng cao và khá đều đặn.</w:t>
      </w:r>
    </w:p>
    <w:p w14:paraId="3A3BBB14" w14:textId="77777777" w:rsidR="007E61D9" w:rsidRDefault="007E61D9"/>
    <w:sectPr w:rsidR="007E61D9" w:rsidSect="006566A4">
      <w:pgSz w:w="11907" w:h="16840"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24"/>
    <w:rsid w:val="00110C02"/>
    <w:rsid w:val="006566A4"/>
    <w:rsid w:val="007E61D9"/>
    <w:rsid w:val="008B4224"/>
    <w:rsid w:val="00B5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148A"/>
  <w15:chartTrackingRefBased/>
  <w15:docId w15:val="{49CAAAC7-6319-4487-9484-6D928F73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2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2022-02-17T14:14:00Z</dcterms:created>
  <dcterms:modified xsi:type="dcterms:W3CDTF">2022-03-05T11:15:00Z</dcterms:modified>
</cp:coreProperties>
</file>