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96" w:rsidRPr="00670496" w:rsidRDefault="00670496" w:rsidP="00670496">
      <w:pPr>
        <w:rPr>
          <w:rFonts w:cs="Times New Roman"/>
          <w:szCs w:val="28"/>
          <w:lang w:val="en-US"/>
        </w:rPr>
      </w:pPr>
      <w:r w:rsidRPr="00670496">
        <w:rPr>
          <w:rFonts w:cs="Times New Roman"/>
          <w:szCs w:val="28"/>
          <w:lang w:val="en-US"/>
        </w:rPr>
        <w:t>Tiết 82</w:t>
      </w:r>
    </w:p>
    <w:p w:rsidR="00417B7B" w:rsidRPr="009F23EC" w:rsidRDefault="00417B7B" w:rsidP="00417B7B">
      <w:pPr>
        <w:jc w:val="center"/>
        <w:rPr>
          <w:rFonts w:cs="Times New Roman"/>
          <w:b/>
          <w:sz w:val="36"/>
          <w:szCs w:val="36"/>
          <w:lang w:val="en-US"/>
        </w:rPr>
      </w:pPr>
      <w:r w:rsidRPr="009F23EC">
        <w:rPr>
          <w:rFonts w:cs="Times New Roman"/>
          <w:b/>
          <w:sz w:val="36"/>
          <w:szCs w:val="36"/>
          <w:lang w:val="en-US"/>
        </w:rPr>
        <w:t>HỒN TRƯƠNG BA, DA HÀNG THỊT</w:t>
      </w:r>
    </w:p>
    <w:p w:rsidR="00417B7B" w:rsidRPr="009F23EC" w:rsidRDefault="00417B7B" w:rsidP="00417B7B">
      <w:pPr>
        <w:jc w:val="center"/>
        <w:rPr>
          <w:rFonts w:cs="Times New Roman"/>
          <w:sz w:val="32"/>
          <w:szCs w:val="32"/>
          <w:lang w:val="en-US"/>
        </w:rPr>
      </w:pPr>
      <w:r>
        <w:rPr>
          <w:rFonts w:cs="Times New Roman"/>
          <w:sz w:val="32"/>
          <w:szCs w:val="32"/>
          <w:lang w:val="en-US"/>
        </w:rPr>
        <w:t xml:space="preserve">                               (</w:t>
      </w:r>
      <w:proofErr w:type="gramStart"/>
      <w:r>
        <w:rPr>
          <w:rFonts w:cs="Times New Roman"/>
          <w:sz w:val="32"/>
          <w:szCs w:val="32"/>
          <w:lang w:val="en-US"/>
        </w:rPr>
        <w:t xml:space="preserve">trích)   </w:t>
      </w:r>
      <w:proofErr w:type="gramEnd"/>
      <w:r>
        <w:rPr>
          <w:rFonts w:cs="Times New Roman"/>
          <w:sz w:val="32"/>
          <w:szCs w:val="32"/>
          <w:lang w:val="en-US"/>
        </w:rPr>
        <w:t xml:space="preserve">        </w:t>
      </w:r>
      <w:r w:rsidRPr="009F23EC">
        <w:rPr>
          <w:rFonts w:cs="Times New Roman"/>
          <w:sz w:val="32"/>
          <w:szCs w:val="32"/>
          <w:lang w:val="en-US"/>
        </w:rPr>
        <w:t>Lưu Quang Vũ</w:t>
      </w:r>
    </w:p>
    <w:p w:rsidR="00417B7B" w:rsidRPr="00E36CEC" w:rsidRDefault="00CF205F" w:rsidP="00CF205F">
      <w:pPr>
        <w:rPr>
          <w:rFonts w:cs="Times New Roman"/>
          <w:b/>
          <w:szCs w:val="28"/>
          <w:u w:val="single"/>
          <w:lang w:val="nl-NL"/>
        </w:rPr>
      </w:pPr>
      <w:r>
        <w:rPr>
          <w:rFonts w:cs="Times New Roman"/>
          <w:b/>
          <w:szCs w:val="28"/>
          <w:lang w:val="nl-NL"/>
        </w:rPr>
        <w:t xml:space="preserve">II. </w:t>
      </w:r>
      <w:r w:rsidRPr="00E36CEC">
        <w:rPr>
          <w:rFonts w:cs="Times New Roman"/>
          <w:b/>
          <w:szCs w:val="28"/>
          <w:u w:val="single"/>
          <w:lang w:val="nl-NL"/>
        </w:rPr>
        <w:t>Đọc - hiểu văn bản</w:t>
      </w:r>
    </w:p>
    <w:p w:rsidR="00CF205F" w:rsidRDefault="00CF205F" w:rsidP="00CF205F">
      <w:pPr>
        <w:rPr>
          <w:rFonts w:cs="Times New Roman"/>
          <w:b/>
          <w:szCs w:val="28"/>
          <w:lang w:val="nl-NL"/>
        </w:rPr>
      </w:pPr>
      <w:r>
        <w:rPr>
          <w:rFonts w:cs="Times New Roman"/>
          <w:b/>
          <w:szCs w:val="28"/>
          <w:lang w:val="nl-NL"/>
        </w:rPr>
        <w:t xml:space="preserve">2. </w:t>
      </w:r>
      <w:r w:rsidRPr="00E36CEC">
        <w:rPr>
          <w:rFonts w:cs="Times New Roman"/>
          <w:b/>
          <w:szCs w:val="28"/>
          <w:u w:val="single"/>
          <w:lang w:val="nl-NL"/>
        </w:rPr>
        <w:t>Các màn đối thoại</w:t>
      </w:r>
      <w:r>
        <w:rPr>
          <w:rFonts w:cs="Times New Roman"/>
          <w:b/>
          <w:szCs w:val="28"/>
          <w:lang w:val="nl-NL"/>
        </w:rPr>
        <w:t xml:space="preserve"> </w:t>
      </w:r>
      <w:bookmarkStart w:id="0" w:name="_GoBack"/>
      <w:bookmarkEnd w:id="0"/>
    </w:p>
    <w:p w:rsidR="00FE29CE" w:rsidRPr="009F23EC" w:rsidRDefault="00FE29CE" w:rsidP="00FE29CE">
      <w:pPr>
        <w:jc w:val="both"/>
        <w:rPr>
          <w:rFonts w:cs="Times New Roman"/>
          <w:b/>
          <w:szCs w:val="28"/>
          <w:lang w:val="nl-NL"/>
        </w:rPr>
      </w:pPr>
      <w:r w:rsidRPr="009F23EC">
        <w:rPr>
          <w:rFonts w:cs="Times New Roman"/>
          <w:b/>
          <w:szCs w:val="28"/>
          <w:lang w:val="nl-NL"/>
        </w:rPr>
        <w:t xml:space="preserve">c. </w:t>
      </w:r>
      <w:r w:rsidRPr="009F23EC">
        <w:rPr>
          <w:rFonts w:cs="Times New Roman"/>
          <w:b/>
          <w:szCs w:val="28"/>
          <w:u w:val="single"/>
          <w:lang w:val="nl-NL"/>
        </w:rPr>
        <w:t>Hồn Trương Ba và Đế Thích</w:t>
      </w:r>
    </w:p>
    <w:p w:rsidR="00FE29CE" w:rsidRPr="009F23EC" w:rsidRDefault="00FE29CE" w:rsidP="00FE29CE">
      <w:pPr>
        <w:jc w:val="both"/>
        <w:rPr>
          <w:rFonts w:cs="Times New Roman"/>
          <w:szCs w:val="28"/>
          <w:lang w:val="nl-NL"/>
        </w:rPr>
      </w:pPr>
      <w:r w:rsidRPr="009F23EC">
        <w:rPr>
          <w:rFonts w:cs="Times New Roman"/>
          <w:szCs w:val="28"/>
          <w:lang w:val="nl-NL"/>
        </w:rPr>
        <w:t xml:space="preserve">- Trong màn đối thoại với Đế Thích, Trương Ba đã tiếp tục phải đấu tranh với những lời thuyết phục, những giải pháp xuất phát từ thiện ý của Đế Thích, đã dần đi đến quyết định cuối cùng, kiên quyết chối từ cuộc sống chắp vá, vay mượn, bên trong một đằng, bên ngoài một nẻo, ông muốn được sống là mình một cách toàn vẹn. </w:t>
      </w:r>
    </w:p>
    <w:p w:rsidR="00FE29CE" w:rsidRPr="009F23EC" w:rsidRDefault="00FE29CE" w:rsidP="00FE29CE">
      <w:pPr>
        <w:jc w:val="both"/>
        <w:rPr>
          <w:rFonts w:cs="Times New Roman"/>
          <w:szCs w:val="28"/>
          <w:lang w:val="nl-NL"/>
        </w:rPr>
      </w:pPr>
      <w:r w:rsidRPr="009F23EC">
        <w:rPr>
          <w:rFonts w:cs="Times New Roman"/>
          <w:szCs w:val="28"/>
          <w:lang w:val="nl-NL"/>
        </w:rPr>
        <w:t>+ Từ quan niệm về cuộc sống đơn giản, sai lầ</w:t>
      </w:r>
      <w:r>
        <w:rPr>
          <w:rFonts w:cs="Times New Roman"/>
          <w:szCs w:val="28"/>
          <w:lang w:val="nl-NL"/>
        </w:rPr>
        <w:t xml:space="preserve">m : </w:t>
      </w:r>
      <w:r w:rsidRPr="00F8714C">
        <w:rPr>
          <w:rFonts w:cs="Times New Roman"/>
          <w:szCs w:val="28"/>
          <w:lang w:val="nl-NL"/>
        </w:rPr>
        <w:t>Sống có nghĩa là không chết, không chết</w:t>
      </w:r>
      <w:r>
        <w:rPr>
          <w:rFonts w:cs="Times New Roman"/>
          <w:i/>
          <w:szCs w:val="28"/>
          <w:lang w:val="nl-NL"/>
        </w:rPr>
        <w:t xml:space="preserve"> </w:t>
      </w:r>
      <w:r w:rsidRPr="00F8714C">
        <w:rPr>
          <w:rFonts w:cs="Times New Roman"/>
          <w:szCs w:val="28"/>
          <w:lang w:val="nl-NL"/>
        </w:rPr>
        <w:t>nghĩa là tồn tại, tồn tại như thế nào không cần biết</w:t>
      </w:r>
      <w:r>
        <w:rPr>
          <w:rFonts w:cs="Times New Roman"/>
          <w:i/>
          <w:szCs w:val="28"/>
          <w:lang w:val="nl-NL"/>
        </w:rPr>
        <w:t xml:space="preserve"> vì</w:t>
      </w:r>
      <w:r w:rsidRPr="009F23EC">
        <w:rPr>
          <w:rFonts w:cs="Times New Roman"/>
          <w:i/>
          <w:szCs w:val="28"/>
          <w:lang w:val="nl-NL"/>
        </w:rPr>
        <w:t xml:space="preserve"> </w:t>
      </w:r>
      <w:r>
        <w:rPr>
          <w:rFonts w:cs="Times New Roman"/>
          <w:i/>
          <w:szCs w:val="28"/>
          <w:lang w:val="nl-NL"/>
        </w:rPr>
        <w:t>“</w:t>
      </w:r>
      <w:r w:rsidRPr="009F23EC">
        <w:rPr>
          <w:rFonts w:cs="Times New Roman"/>
          <w:i/>
          <w:szCs w:val="28"/>
          <w:lang w:val="nl-NL"/>
        </w:rPr>
        <w:t>dưới đất</w:t>
      </w:r>
      <w:r>
        <w:rPr>
          <w:rFonts w:cs="Times New Roman"/>
          <w:i/>
          <w:szCs w:val="28"/>
          <w:lang w:val="nl-NL"/>
        </w:rPr>
        <w:t>, trên trời</w:t>
      </w:r>
      <w:r w:rsidRPr="009F23EC">
        <w:rPr>
          <w:rFonts w:cs="Times New Roman"/>
          <w:i/>
          <w:szCs w:val="28"/>
          <w:lang w:val="nl-NL"/>
        </w:rPr>
        <w:t xml:space="preserve"> đều như thế cả</w:t>
      </w:r>
      <w:r w:rsidRPr="009F23EC">
        <w:rPr>
          <w:rFonts w:cs="Times New Roman"/>
          <w:szCs w:val="28"/>
          <w:lang w:val="nl-NL"/>
        </w:rPr>
        <w:t>”, Đế Thích đưa ra cách giải quyết đầy bế tắc khi định cho hồn Trương Ba nhập vào xác cu Tị- đứa bé mới 10 tuổi.</w:t>
      </w:r>
    </w:p>
    <w:p w:rsidR="00FE29CE" w:rsidRPr="009F23EC" w:rsidRDefault="00FE29CE" w:rsidP="00FE29CE">
      <w:pPr>
        <w:jc w:val="both"/>
        <w:rPr>
          <w:rFonts w:cs="Times New Roman"/>
          <w:i/>
          <w:szCs w:val="28"/>
          <w:lang w:val="nl-NL"/>
        </w:rPr>
      </w:pPr>
      <w:r w:rsidRPr="009F23EC">
        <w:rPr>
          <w:rFonts w:cs="Times New Roman"/>
          <w:szCs w:val="28"/>
          <w:lang w:val="nl-NL"/>
        </w:rPr>
        <w:t xml:space="preserve">+ Hồn Trương Ba rất tự trọng khi kiên quyết không chấp nhận sống trong xác cu Tị, xin cho cu Tị được sống vì không thể cướp đi thân thể non nớt, không thể sống bơ vơ lạc lõng giữa đám hậu sinh để trở nên thảm hại, đáng ghét “ </w:t>
      </w:r>
      <w:r w:rsidRPr="009F23EC">
        <w:rPr>
          <w:rFonts w:cs="Times New Roman"/>
          <w:i/>
          <w:szCs w:val="28"/>
          <w:lang w:val="nl-NL"/>
        </w:rPr>
        <w:t>không thể bên trong một đằng, bên ngoài một nẻo, tôi muốn được là tôi toàn vẹn”.</w:t>
      </w:r>
    </w:p>
    <w:p w:rsidR="00FE29CE" w:rsidRPr="009F23EC" w:rsidRDefault="00FE29CE" w:rsidP="00FE29CE">
      <w:pPr>
        <w:jc w:val="both"/>
        <w:rPr>
          <w:rFonts w:cs="Times New Roman"/>
          <w:szCs w:val="28"/>
          <w:lang w:val="nl-NL"/>
        </w:rPr>
      </w:pPr>
      <w:r w:rsidRPr="009F23EC">
        <w:rPr>
          <w:rFonts w:cs="Times New Roman"/>
          <w:szCs w:val="28"/>
          <w:lang w:val="nl-NL"/>
        </w:rPr>
        <w:t xml:space="preserve">+ Hồn Trương Ba nhận thức rằng sống nhờ vào </w:t>
      </w:r>
      <w:r>
        <w:rPr>
          <w:rFonts w:cs="Times New Roman"/>
          <w:szCs w:val="28"/>
          <w:lang w:val="nl-NL"/>
        </w:rPr>
        <w:t xml:space="preserve"> thân xác của </w:t>
      </w:r>
      <w:r w:rsidRPr="009F23EC">
        <w:rPr>
          <w:rFonts w:cs="Times New Roman"/>
          <w:szCs w:val="28"/>
          <w:lang w:val="nl-NL"/>
        </w:rPr>
        <w:t>người khác là không nên, dù thân xác anh hàng thịt hay cu Tị thì sự ch</w:t>
      </w:r>
      <w:r>
        <w:rPr>
          <w:rFonts w:cs="Times New Roman"/>
          <w:szCs w:val="28"/>
          <w:lang w:val="nl-NL"/>
        </w:rPr>
        <w:t>ắp vá</w:t>
      </w:r>
      <w:r w:rsidRPr="009F23EC">
        <w:rPr>
          <w:rFonts w:cs="Times New Roman"/>
          <w:szCs w:val="28"/>
          <w:lang w:val="nl-NL"/>
        </w:rPr>
        <w:t xml:space="preserve"> gượng ép </w:t>
      </w:r>
      <w:r>
        <w:rPr>
          <w:rFonts w:cs="Times New Roman"/>
          <w:szCs w:val="28"/>
          <w:lang w:val="nl-NL"/>
        </w:rPr>
        <w:t>chỉ càng làm</w:t>
      </w:r>
      <w:r w:rsidRPr="009F23EC">
        <w:rPr>
          <w:rFonts w:cs="Times New Roman"/>
          <w:szCs w:val="28"/>
          <w:lang w:val="nl-NL"/>
        </w:rPr>
        <w:t xml:space="preserve"> sai thêm, chỉ có cách là đừng</w:t>
      </w:r>
      <w:r>
        <w:rPr>
          <w:rFonts w:cs="Times New Roman"/>
          <w:szCs w:val="28"/>
          <w:lang w:val="nl-NL"/>
        </w:rPr>
        <w:t xml:space="preserve"> bao giờ</w:t>
      </w:r>
      <w:r w:rsidRPr="009F23EC">
        <w:rPr>
          <w:rFonts w:cs="Times New Roman"/>
          <w:szCs w:val="28"/>
          <w:lang w:val="nl-NL"/>
        </w:rPr>
        <w:t xml:space="preserve"> sai nữa và việc sai phải bù</w:t>
      </w:r>
      <w:r>
        <w:rPr>
          <w:rFonts w:cs="Times New Roman"/>
          <w:szCs w:val="28"/>
          <w:lang w:val="nl-NL"/>
        </w:rPr>
        <w:t xml:space="preserve"> lại</w:t>
      </w:r>
      <w:r w:rsidRPr="009F23EC">
        <w:rPr>
          <w:rFonts w:cs="Times New Roman"/>
          <w:szCs w:val="28"/>
          <w:lang w:val="nl-NL"/>
        </w:rPr>
        <w:t xml:space="preserve"> bằng một việc đúng khác. Việc đúng đó là Trương Ba chấp nhận cái chết.</w:t>
      </w:r>
    </w:p>
    <w:p w:rsidR="00FE29CE" w:rsidRPr="009F23EC" w:rsidRDefault="00FE29CE" w:rsidP="00FE29CE">
      <w:pPr>
        <w:jc w:val="both"/>
        <w:rPr>
          <w:rFonts w:cs="Times New Roman"/>
          <w:szCs w:val="28"/>
          <w:lang w:val="nl-NL"/>
        </w:rPr>
      </w:pPr>
      <w:r w:rsidRPr="009F23EC">
        <w:rPr>
          <w:rFonts w:cs="Times New Roman"/>
          <w:szCs w:val="28"/>
          <w:lang w:val="nl-NL"/>
        </w:rPr>
        <w:t xml:space="preserve">- Qua màn đối thoại, tác giả gửi gắm triết lí nhân sinh: Được sống là hạnh phúc nhưng được sống là chính mình thì hạnh phúc, đáng quý hơn, con người chỉ thực sự hạnh phúc khi sống hợp với lẽ tự nhiên, hòa hợp giữa thể xác và tâm hồn. Con người là một thể thống nhất, hồn và xác phải hài hòa. Không thể có một tâm hồn thanh cao trong một thân xác phàm tục, tội lỗi. Khi con người bị chi phối bởi những nhu cầu bản năng của thân xác thì đừng chỉ đổ tội cho thân xác, không thể tự an ủi, vỗ về mình bằng vẻ đẹp siêu hình của tâm hồn. Sống thực sự cho ra con người quả không hề dễ dàng, đơn giản. Khi sống nhờ, sống gửi, sống chắp vá, khi không được là mình thì cuộc sống ấy thật vô nghĩa, sẽ gây tai họa cho cho nhiều người tốt và tạo cơ hội cho kẻ xấu sách nhiễu. </w:t>
      </w:r>
    </w:p>
    <w:p w:rsidR="00FE29CE" w:rsidRPr="008B22BC" w:rsidRDefault="00FE29CE" w:rsidP="00FE29CE">
      <w:pPr>
        <w:rPr>
          <w:rFonts w:cs="Times New Roman"/>
          <w:b/>
          <w:szCs w:val="28"/>
          <w:lang w:val="nl-NL"/>
        </w:rPr>
      </w:pPr>
      <w:r w:rsidRPr="009F23EC">
        <w:rPr>
          <w:rFonts w:cs="Times New Roman"/>
          <w:b/>
          <w:szCs w:val="28"/>
          <w:lang w:val="nl-NL"/>
        </w:rPr>
        <w:t>- Kết thúc vở kịch</w:t>
      </w:r>
      <w:r w:rsidRPr="009F23EC">
        <w:rPr>
          <w:rFonts w:cs="Times New Roman"/>
          <w:szCs w:val="28"/>
          <w:lang w:val="nl-NL"/>
        </w:rPr>
        <w:t>: hồn Trương Ba hóa thân vào cây cỏ, vật dụng bên cạnh những người thân yêu “</w:t>
      </w:r>
      <w:r w:rsidRPr="009F23EC">
        <w:rPr>
          <w:rFonts w:cs="Times New Roman"/>
          <w:i/>
          <w:szCs w:val="28"/>
          <w:lang w:val="nl-NL"/>
        </w:rPr>
        <w:t>tôi vẫn ở liền ngay bên bà đây,  ngay trên bậc cửa nhà ta, trong</w:t>
      </w:r>
      <w:r w:rsidRPr="009F23EC">
        <w:rPr>
          <w:rFonts w:cs="Times New Roman"/>
          <w:b/>
          <w:i/>
          <w:szCs w:val="28"/>
          <w:lang w:val="nl-NL"/>
        </w:rPr>
        <w:t xml:space="preserve"> </w:t>
      </w:r>
      <w:r w:rsidRPr="009F23EC">
        <w:rPr>
          <w:rFonts w:cs="Times New Roman"/>
          <w:i/>
          <w:szCs w:val="28"/>
          <w:lang w:val="nl-NL"/>
        </w:rPr>
        <w:t>ánh lửa bà nấu cơm, cầu ao bà vo gạo, trong cái cơi đựng trầu, con dao bà giẫy cỏ...trong vườn cây nhà ta, trong những điều tốt lành của cuộc đời, trong mỗi trái cây cái Gái nâng niu...”.</w:t>
      </w:r>
      <w:r w:rsidRPr="009F23EC">
        <w:rPr>
          <w:rFonts w:cs="Times New Roman"/>
          <w:szCs w:val="28"/>
          <w:lang w:val="nl-NL"/>
        </w:rPr>
        <w:t xml:space="preserve"> Cái chết không phải là sự ra đi vĩnh viễn. Ông sống mãi trong lòng những người thân yêu. Hình ảnh hai đứa trẻ và trái na ở phần kết vở kịch, Lưu Quang Vũ muốn đưa ra một </w:t>
      </w:r>
      <w:r w:rsidRPr="009F23EC">
        <w:rPr>
          <w:rFonts w:cs="Times New Roman"/>
          <w:szCs w:val="28"/>
          <w:lang w:val="nl-NL"/>
        </w:rPr>
        <w:lastRenderedPageBreak/>
        <w:t>thông điệp:</w:t>
      </w:r>
      <w:r w:rsidRPr="009F23EC">
        <w:rPr>
          <w:rFonts w:cs="Times New Roman"/>
          <w:color w:val="000000"/>
          <w:szCs w:val="28"/>
          <w:lang w:val="nl-NL"/>
        </w:rPr>
        <w:t xml:space="preserve"> </w:t>
      </w:r>
      <w:r w:rsidRPr="008B22BC">
        <w:rPr>
          <w:rFonts w:cs="Times New Roman"/>
          <w:color w:val="000000"/>
          <w:szCs w:val="28"/>
          <w:lang w:val="nl-NL"/>
        </w:rPr>
        <w:t>Cuộc sống tuần hoàn theo quy luật của muôn đờ</w:t>
      </w:r>
      <w:r>
        <w:rPr>
          <w:rFonts w:cs="Times New Roman"/>
          <w:color w:val="000000"/>
          <w:szCs w:val="28"/>
          <w:lang w:val="nl-NL"/>
        </w:rPr>
        <w:t>i, sự bất tử của con người nằm trong ý nghĩa sự sống và sự hóa thân vào cuộc sống xung quanh ta chứ không phải sống bao lâu, vì thế hãy hóa thân vào những điều tốt đẹp.</w:t>
      </w:r>
    </w:p>
    <w:p w:rsidR="00FE29CE" w:rsidRPr="009F23EC" w:rsidRDefault="00FE29CE" w:rsidP="00FE29CE">
      <w:pPr>
        <w:rPr>
          <w:rFonts w:cs="Times New Roman"/>
          <w:b/>
          <w:szCs w:val="28"/>
          <w:lang w:val="nl-NL"/>
        </w:rPr>
      </w:pPr>
      <w:r w:rsidRPr="009F23EC">
        <w:rPr>
          <w:rFonts w:cs="Times New Roman"/>
          <w:b/>
          <w:szCs w:val="28"/>
          <w:lang w:val="nl-NL"/>
        </w:rPr>
        <w:t xml:space="preserve">3. Nghệ thuật </w:t>
      </w:r>
    </w:p>
    <w:p w:rsidR="00FE29CE" w:rsidRPr="009F23EC" w:rsidRDefault="00FE29CE" w:rsidP="00FE29CE">
      <w:pPr>
        <w:rPr>
          <w:rFonts w:cs="Times New Roman"/>
          <w:szCs w:val="28"/>
          <w:lang w:val="nl-NL"/>
        </w:rPr>
      </w:pPr>
      <w:r w:rsidRPr="009F23EC">
        <w:rPr>
          <w:rFonts w:cs="Times New Roman"/>
          <w:szCs w:val="28"/>
          <w:lang w:val="nl-NL"/>
        </w:rPr>
        <w:t>- Kịch bản văn học hấp dẫn nhờ thể hiện sâu sắc những xung đột giữa hồn và xác, sống và chết, giả dối và trung thực, cao thượng và phàm tục.</w:t>
      </w:r>
    </w:p>
    <w:p w:rsidR="00FE29CE" w:rsidRPr="009F23EC" w:rsidRDefault="00FE29CE" w:rsidP="00FE29CE">
      <w:pPr>
        <w:rPr>
          <w:rFonts w:cs="Times New Roman"/>
          <w:szCs w:val="28"/>
          <w:lang w:val="nl-NL"/>
        </w:rPr>
      </w:pPr>
      <w:r w:rsidRPr="009F23EC">
        <w:rPr>
          <w:rFonts w:cs="Times New Roman"/>
          <w:szCs w:val="28"/>
          <w:lang w:val="nl-NL"/>
        </w:rPr>
        <w:t>- Tổ chức thành công việc xây dựng đối thoại và độc thoại nội tâm giàu kịch tính, đậm chất triết lí, làm nổi bật tính cách nhân vật, tạo chiều sâu cho vở kịch.</w:t>
      </w:r>
    </w:p>
    <w:p w:rsidR="00FE29CE" w:rsidRPr="009F23EC" w:rsidRDefault="00FE29CE" w:rsidP="00FE29CE">
      <w:pPr>
        <w:rPr>
          <w:rFonts w:cs="Times New Roman"/>
          <w:szCs w:val="28"/>
          <w:lang w:val="nl-NL"/>
        </w:rPr>
      </w:pPr>
      <w:r w:rsidRPr="009F23EC">
        <w:rPr>
          <w:rFonts w:cs="Times New Roman"/>
          <w:szCs w:val="28"/>
          <w:lang w:val="nl-NL"/>
        </w:rPr>
        <w:t>- Tác phẩm mang tính thời sự hiện đại, vừa kế thừa các yếu tố truyền thống, vừa có sự phê phán mạnh mẽ quyết liệt những tiêu cực đã và đang diễn ra, vừa đậm chất trữ tình với những khát vọng cao đẹp về cuộc sống.</w:t>
      </w:r>
    </w:p>
    <w:p w:rsidR="00FE29CE" w:rsidRDefault="00FE29CE" w:rsidP="00FE29CE">
      <w:pPr>
        <w:rPr>
          <w:rFonts w:cs="Times New Roman"/>
          <w:b/>
          <w:szCs w:val="28"/>
          <w:lang w:val="nl-NL"/>
        </w:rPr>
      </w:pPr>
      <w:r w:rsidRPr="009F23EC">
        <w:rPr>
          <w:rFonts w:cs="Times New Roman"/>
          <w:b/>
          <w:szCs w:val="28"/>
          <w:lang w:val="nl-NL"/>
        </w:rPr>
        <w:t>III</w:t>
      </w:r>
      <w:r w:rsidRPr="009F23EC">
        <w:rPr>
          <w:rFonts w:cs="Times New Roman"/>
          <w:b/>
          <w:szCs w:val="28"/>
          <w:u w:val="single"/>
          <w:lang w:val="nl-NL"/>
        </w:rPr>
        <w:t>. Ghi nhớ</w:t>
      </w:r>
      <w:r w:rsidRPr="009F23EC">
        <w:rPr>
          <w:rFonts w:cs="Times New Roman"/>
          <w:b/>
          <w:szCs w:val="28"/>
          <w:lang w:val="nl-NL"/>
        </w:rPr>
        <w:t xml:space="preserve"> (SGK)</w:t>
      </w:r>
    </w:p>
    <w:p w:rsidR="006A035B" w:rsidRPr="009F23EC" w:rsidRDefault="006A035B" w:rsidP="00FE29CE">
      <w:pPr>
        <w:rPr>
          <w:rFonts w:cs="Times New Roman"/>
          <w:b/>
          <w:szCs w:val="28"/>
          <w:lang w:val="nl-NL"/>
        </w:rPr>
      </w:pPr>
    </w:p>
    <w:p w:rsidR="003E1B80" w:rsidRDefault="00670496">
      <w:pPr>
        <w:rPr>
          <w:lang w:val="nl-NL"/>
        </w:rPr>
      </w:pPr>
      <w:r w:rsidRPr="00670496">
        <w:rPr>
          <w:lang w:val="nl-NL"/>
        </w:rPr>
        <w:t>Tiết 83</w:t>
      </w:r>
      <w:r>
        <w:rPr>
          <w:lang w:val="nl-NL"/>
        </w:rPr>
        <w:t>: Trả bài làn văn giữa kì II</w:t>
      </w:r>
    </w:p>
    <w:p w:rsidR="00670496" w:rsidRDefault="00670496">
      <w:pPr>
        <w:rPr>
          <w:lang w:val="nl-NL"/>
        </w:rPr>
      </w:pPr>
      <w:r>
        <w:rPr>
          <w:lang w:val="nl-NL"/>
        </w:rPr>
        <w:t>Tiết 84: Diễn đạt trong văn nghị luận (tt)</w:t>
      </w:r>
    </w:p>
    <w:p w:rsidR="00670496" w:rsidRPr="00670496" w:rsidRDefault="00670496">
      <w:pPr>
        <w:rPr>
          <w:lang w:val="nl-NL"/>
        </w:rPr>
      </w:pPr>
      <w:r>
        <w:rPr>
          <w:lang w:val="nl-NL"/>
        </w:rPr>
        <w:t>Giọng điệu cơ bản của lời văn nghị luận là trang trọng, nghiêm túc nhưng ở mỗi phần trong bài văn có thể thay đổi sao cho phù hợp với nội dung cụ thể</w:t>
      </w:r>
    </w:p>
    <w:sectPr w:rsidR="00670496" w:rsidRPr="00670496" w:rsidSect="00417B7B">
      <w:pgSz w:w="11906" w:h="16838"/>
      <w:pgMar w:top="568"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CE"/>
    <w:rsid w:val="00353461"/>
    <w:rsid w:val="00417B7B"/>
    <w:rsid w:val="00574C2E"/>
    <w:rsid w:val="00670496"/>
    <w:rsid w:val="006A035B"/>
    <w:rsid w:val="00CF205F"/>
    <w:rsid w:val="00E36CEC"/>
    <w:rsid w:val="00FE29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274D"/>
  <w15:chartTrackingRefBased/>
  <w15:docId w15:val="{6938558C-0CBC-4DEF-9F35-A0D4E768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17</cp:revision>
  <dcterms:created xsi:type="dcterms:W3CDTF">2022-03-27T11:43:00Z</dcterms:created>
  <dcterms:modified xsi:type="dcterms:W3CDTF">2022-03-27T11:50:00Z</dcterms:modified>
</cp:coreProperties>
</file>