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01" w:rsidRPr="00C03701" w:rsidRDefault="002650B1" w:rsidP="009C0A60">
      <w:pPr>
        <w:spacing w:after="104"/>
        <w:ind w:left="50"/>
        <w:rPr>
          <w:rFonts w:ascii="Arial" w:eastAsia="Arial" w:hAnsi="Arial" w:cs="Arial"/>
          <w:b/>
          <w:color w:val="00B050"/>
          <w:sz w:val="32"/>
          <w:szCs w:val="32"/>
        </w:rPr>
      </w:pPr>
      <w:r w:rsidRPr="00C03701">
        <w:rPr>
          <w:rFonts w:ascii="Arial" w:eastAsia="Arial" w:hAnsi="Arial" w:cs="Arial"/>
          <w:b/>
          <w:color w:val="00B050"/>
          <w:sz w:val="32"/>
          <w:szCs w:val="32"/>
        </w:rPr>
        <w:t>Môn văn khối 12 tuần 2</w:t>
      </w:r>
      <w:r w:rsidR="00C03701" w:rsidRPr="00C03701">
        <w:rPr>
          <w:rFonts w:ascii="Arial" w:eastAsia="Arial" w:hAnsi="Arial" w:cs="Arial"/>
          <w:b/>
          <w:color w:val="00B050"/>
          <w:sz w:val="32"/>
          <w:szCs w:val="32"/>
        </w:rPr>
        <w:t xml:space="preserve"> </w:t>
      </w:r>
    </w:p>
    <w:p w:rsidR="00615334" w:rsidRPr="009C0A60" w:rsidRDefault="009C0A60" w:rsidP="009C0A60">
      <w:pPr>
        <w:spacing w:after="104"/>
        <w:ind w:left="50"/>
        <w:rPr>
          <w:rFonts w:ascii="Arial" w:eastAsia="Arial" w:hAnsi="Arial" w:cs="Arial"/>
          <w:b/>
          <w:color w:val="00B050"/>
          <w:sz w:val="44"/>
        </w:rPr>
      </w:pPr>
      <w:r w:rsidRPr="00C03701">
        <w:rPr>
          <w:rFonts w:ascii="Arial" w:eastAsia="Arial" w:hAnsi="Arial" w:cs="Arial"/>
          <w:b/>
          <w:color w:val="00B050"/>
          <w:sz w:val="36"/>
          <w:szCs w:val="36"/>
        </w:rPr>
        <w:t>Tiế</w:t>
      </w:r>
      <w:r w:rsidR="00C03701" w:rsidRPr="00C03701">
        <w:rPr>
          <w:rFonts w:ascii="Arial" w:eastAsia="Arial" w:hAnsi="Arial" w:cs="Arial"/>
          <w:b/>
          <w:color w:val="00B050"/>
          <w:sz w:val="36"/>
          <w:szCs w:val="36"/>
        </w:rPr>
        <w:t>t 4-5</w:t>
      </w:r>
      <w:r w:rsidR="00EB2F70">
        <w:rPr>
          <w:rFonts w:ascii="Arial" w:eastAsia="Arial" w:hAnsi="Arial" w:cs="Arial"/>
          <w:b/>
          <w:color w:val="00B050"/>
          <w:sz w:val="44"/>
        </w:rPr>
        <w:t xml:space="preserve">             TUYÊN NGÔN ĐỘC LẬP. </w:t>
      </w:r>
    </w:p>
    <w:p w:rsidR="00615334" w:rsidRDefault="00EB2F70">
      <w:pPr>
        <w:spacing w:after="282"/>
        <w:ind w:left="50"/>
      </w:pPr>
      <w:r>
        <w:rPr>
          <w:rFonts w:ascii="Arial" w:eastAsia="Arial" w:hAnsi="Arial" w:cs="Arial"/>
          <w:b/>
          <w:color w:val="00B050"/>
          <w:sz w:val="32"/>
        </w:rPr>
        <w:t xml:space="preserve">                                                   ( HỒ CHÍ MINH ) </w:t>
      </w:r>
    </w:p>
    <w:p w:rsidR="00615334" w:rsidRDefault="00EB2F70">
      <w:pPr>
        <w:pStyle w:val="Heading1"/>
      </w:pPr>
      <w:r>
        <w:t xml:space="preserve">                                 PHẦN I: TÁC GIẢ </w:t>
      </w:r>
    </w:p>
    <w:p w:rsidR="00615334" w:rsidRDefault="00EB2F70">
      <w:pPr>
        <w:spacing w:after="262"/>
        <w:ind w:left="45" w:hanging="10"/>
      </w:pPr>
      <w:r>
        <w:rPr>
          <w:rFonts w:ascii="Arial" w:eastAsia="Arial" w:hAnsi="Arial" w:cs="Arial"/>
          <w:b/>
          <w:color w:val="92D050"/>
          <w:sz w:val="32"/>
        </w:rPr>
        <w:t xml:space="preserve">I.VÀI NÉT VỀ TIỂU SỬ </w:t>
      </w:r>
    </w:p>
    <w:p w:rsidR="00615334" w:rsidRDefault="00EB2F70">
      <w:pPr>
        <w:spacing w:after="262"/>
        <w:ind w:left="45" w:hanging="10"/>
      </w:pPr>
      <w:r>
        <w:rPr>
          <w:rFonts w:ascii="Arial" w:eastAsia="Arial" w:hAnsi="Arial" w:cs="Arial"/>
          <w:b/>
          <w:color w:val="92D050"/>
          <w:sz w:val="32"/>
        </w:rPr>
        <w:t xml:space="preserve">II.SỰ NGHIỆP VĂN HỌC: </w:t>
      </w:r>
    </w:p>
    <w:p w:rsidR="00615334" w:rsidRDefault="00EB2F70">
      <w:pPr>
        <w:numPr>
          <w:ilvl w:val="0"/>
          <w:numId w:val="1"/>
        </w:numPr>
        <w:spacing w:after="295"/>
        <w:ind w:right="3288" w:hanging="361"/>
      </w:pPr>
      <w:r>
        <w:rPr>
          <w:rFonts w:ascii="Arial" w:eastAsia="Arial" w:hAnsi="Arial" w:cs="Arial"/>
          <w:b/>
          <w:color w:val="FF0000"/>
          <w:sz w:val="28"/>
        </w:rPr>
        <w:t xml:space="preserve">Quan điểm sáng tác : </w:t>
      </w:r>
    </w:p>
    <w:p w:rsidR="00615334" w:rsidRDefault="00EB2F70">
      <w:pPr>
        <w:numPr>
          <w:ilvl w:val="1"/>
          <w:numId w:val="1"/>
        </w:numPr>
        <w:spacing w:after="241" w:line="299" w:lineRule="auto"/>
        <w:ind w:right="44" w:hanging="361"/>
        <w:jc w:val="both"/>
      </w:pPr>
      <w:r>
        <w:rPr>
          <w:rFonts w:ascii="Arial" w:eastAsia="Arial" w:hAnsi="Arial" w:cs="Arial"/>
          <w:sz w:val="28"/>
        </w:rPr>
        <w:t xml:space="preserve">Hồ Chí Minh coi văn học là một vũ khí chiến đấu lợi hại phụng sự cho sự nghiệp cách mạng. Nhà văn cũng phải có tinh thần xung phong như một  chiến sĩ ngoài mặt trận. </w:t>
      </w:r>
    </w:p>
    <w:p w:rsidR="00615334" w:rsidRDefault="00EB2F70">
      <w:pPr>
        <w:numPr>
          <w:ilvl w:val="1"/>
          <w:numId w:val="1"/>
        </w:numPr>
        <w:spacing w:after="241" w:line="299" w:lineRule="auto"/>
        <w:ind w:right="44" w:hanging="361"/>
        <w:jc w:val="both"/>
      </w:pPr>
      <w:r>
        <w:rPr>
          <w:rFonts w:ascii="Arial" w:eastAsia="Arial" w:hAnsi="Arial" w:cs="Arial"/>
          <w:sz w:val="28"/>
        </w:rPr>
        <w:t xml:space="preserve">Hồ Chí Minh luôn chú trọng tính chân thật và tính dân tộc của văn học.    - Khi cầm bút bao giờ Bác cũng xuất phát từ mục đích, đối tượng tiếp nhận để quyết định nội dung và hình thức của tác phẩm. Khi cầm bút người tự đặt câu hỏi, viết cho ai?( đối tượng) Viết để làm gì?( mục đích). Sau đó mới quyết định viết cái gi? ( nội dung), viết như thế nào?( hình thức ) </w:t>
      </w:r>
    </w:p>
    <w:p w:rsidR="00615334" w:rsidRDefault="00EB2F70">
      <w:pPr>
        <w:numPr>
          <w:ilvl w:val="0"/>
          <w:numId w:val="1"/>
        </w:numPr>
        <w:spacing w:after="3" w:line="483" w:lineRule="auto"/>
        <w:ind w:right="3288" w:hanging="361"/>
      </w:pPr>
      <w:r>
        <w:rPr>
          <w:rFonts w:ascii="Arial" w:eastAsia="Arial" w:hAnsi="Arial" w:cs="Arial"/>
          <w:b/>
          <w:color w:val="FF0000"/>
          <w:sz w:val="28"/>
        </w:rPr>
        <w:t xml:space="preserve">Di sản văn học: </w:t>
      </w:r>
      <w:r>
        <w:rPr>
          <w:rFonts w:ascii="Arial" w:eastAsia="Arial" w:hAnsi="Arial" w:cs="Arial"/>
          <w:i/>
          <w:color w:val="0070C0"/>
          <w:sz w:val="28"/>
        </w:rPr>
        <w:t xml:space="preserve">a, Văn chính luận: </w:t>
      </w:r>
    </w:p>
    <w:p w:rsidR="00615334" w:rsidRDefault="00EB2F70">
      <w:pPr>
        <w:numPr>
          <w:ilvl w:val="1"/>
          <w:numId w:val="1"/>
        </w:numPr>
        <w:spacing w:after="241" w:line="299" w:lineRule="auto"/>
        <w:ind w:right="44" w:hanging="361"/>
        <w:jc w:val="both"/>
      </w:pPr>
      <w:r>
        <w:rPr>
          <w:rFonts w:ascii="Arial" w:eastAsia="Arial" w:hAnsi="Arial" w:cs="Arial"/>
          <w:sz w:val="28"/>
        </w:rPr>
        <w:t xml:space="preserve">Bản án chế độ thực dân Pháp ( 1925). </w:t>
      </w:r>
    </w:p>
    <w:p w:rsidR="00615334" w:rsidRDefault="00EB2F70">
      <w:pPr>
        <w:numPr>
          <w:ilvl w:val="1"/>
          <w:numId w:val="1"/>
        </w:numPr>
        <w:spacing w:after="241" w:line="299" w:lineRule="auto"/>
        <w:ind w:right="44" w:hanging="361"/>
        <w:jc w:val="both"/>
      </w:pPr>
      <w:r>
        <w:rPr>
          <w:rFonts w:ascii="Arial" w:eastAsia="Arial" w:hAnsi="Arial" w:cs="Arial"/>
          <w:sz w:val="28"/>
        </w:rPr>
        <w:t xml:space="preserve">Tuyên ngôn độc lập (1945) </w:t>
      </w:r>
    </w:p>
    <w:p w:rsidR="00615334" w:rsidRDefault="00EB2F70">
      <w:pPr>
        <w:numPr>
          <w:ilvl w:val="1"/>
          <w:numId w:val="1"/>
        </w:numPr>
        <w:spacing w:after="104" w:line="395" w:lineRule="auto"/>
        <w:ind w:right="44" w:hanging="361"/>
        <w:jc w:val="both"/>
      </w:pPr>
      <w:r>
        <w:rPr>
          <w:rFonts w:ascii="Arial" w:eastAsia="Arial" w:hAnsi="Arial" w:cs="Arial"/>
          <w:sz w:val="28"/>
        </w:rPr>
        <w:t xml:space="preserve">Lời kêu gọi toàn quốc kháng chiến (1946), Không có gì quý hơn độc lập, tự do (1946). </w:t>
      </w:r>
      <w:r>
        <w:rPr>
          <w:rFonts w:ascii="Arial" w:eastAsia="Arial" w:hAnsi="Arial" w:cs="Arial"/>
          <w:i/>
          <w:color w:val="0070C0"/>
          <w:sz w:val="28"/>
        </w:rPr>
        <w:t xml:space="preserve">b, Truyện và ký </w:t>
      </w:r>
    </w:p>
    <w:p w:rsidR="00615334" w:rsidRDefault="00EB2F70">
      <w:pPr>
        <w:spacing w:after="287"/>
        <w:ind w:left="45" w:hanging="10"/>
      </w:pPr>
      <w:r>
        <w:rPr>
          <w:rFonts w:ascii="Arial" w:eastAsia="Arial" w:hAnsi="Arial" w:cs="Arial"/>
          <w:sz w:val="28"/>
        </w:rPr>
        <w:t xml:space="preserve">   -Truyện ngắn: </w:t>
      </w:r>
      <w:r>
        <w:rPr>
          <w:rFonts w:ascii="Arial" w:eastAsia="Arial" w:hAnsi="Arial" w:cs="Arial"/>
          <w:i/>
          <w:sz w:val="28"/>
        </w:rPr>
        <w:t xml:space="preserve">Pa – ri.,Lời than vãn của bà Trưng Trắc.,Vi hành.. </w:t>
      </w:r>
    </w:p>
    <w:p w:rsidR="00615334" w:rsidRDefault="00EB2F70">
      <w:pPr>
        <w:numPr>
          <w:ilvl w:val="1"/>
          <w:numId w:val="1"/>
        </w:numPr>
        <w:spacing w:after="287"/>
        <w:ind w:right="44" w:hanging="361"/>
        <w:jc w:val="both"/>
      </w:pPr>
      <w:r>
        <w:rPr>
          <w:rFonts w:ascii="Arial" w:eastAsia="Arial" w:hAnsi="Arial" w:cs="Arial"/>
          <w:i/>
          <w:sz w:val="28"/>
        </w:rPr>
        <w:t>Kí : Nhật ký chìm tàu</w:t>
      </w:r>
      <w:r>
        <w:rPr>
          <w:rFonts w:ascii="Arial" w:eastAsia="Arial" w:hAnsi="Arial" w:cs="Arial"/>
          <w:sz w:val="28"/>
        </w:rPr>
        <w:t xml:space="preserve"> năm (1931), </w:t>
      </w:r>
      <w:r>
        <w:rPr>
          <w:rFonts w:ascii="Arial" w:eastAsia="Arial" w:hAnsi="Arial" w:cs="Arial"/>
          <w:i/>
          <w:sz w:val="28"/>
        </w:rPr>
        <w:t>Vừa đi đường về kể chuyện</w:t>
      </w:r>
      <w:r>
        <w:rPr>
          <w:rFonts w:ascii="Arial" w:eastAsia="Arial" w:hAnsi="Arial" w:cs="Arial"/>
          <w:sz w:val="28"/>
        </w:rPr>
        <w:t xml:space="preserve"> (1963)... </w:t>
      </w:r>
    </w:p>
    <w:p w:rsidR="00615334" w:rsidRDefault="00EB2F70">
      <w:pPr>
        <w:spacing w:after="3"/>
        <w:ind w:left="45" w:right="6576" w:hanging="10"/>
      </w:pPr>
      <w:r>
        <w:rPr>
          <w:rFonts w:ascii="Arial" w:eastAsia="Arial" w:hAnsi="Arial" w:cs="Arial"/>
          <w:i/>
          <w:color w:val="0070C0"/>
          <w:sz w:val="28"/>
        </w:rPr>
        <w:lastRenderedPageBreak/>
        <w:t xml:space="preserve">c, Thơ ca </w:t>
      </w:r>
    </w:p>
    <w:p w:rsidR="00615334" w:rsidRDefault="00EB2F70">
      <w:pPr>
        <w:numPr>
          <w:ilvl w:val="1"/>
          <w:numId w:val="1"/>
        </w:numPr>
        <w:spacing w:after="241" w:line="299" w:lineRule="auto"/>
        <w:ind w:right="44" w:hanging="361"/>
        <w:jc w:val="both"/>
      </w:pPr>
      <w:r>
        <w:rPr>
          <w:rFonts w:ascii="Arial" w:eastAsia="Arial" w:hAnsi="Arial" w:cs="Arial"/>
          <w:sz w:val="28"/>
        </w:rPr>
        <w:t xml:space="preserve">Tập thơ Nhật ký trong tù </w:t>
      </w:r>
    </w:p>
    <w:p w:rsidR="00615334" w:rsidRDefault="00EB2F70">
      <w:pPr>
        <w:spacing w:after="241" w:line="299" w:lineRule="auto"/>
        <w:ind w:left="45" w:right="44" w:hanging="10"/>
        <w:jc w:val="both"/>
      </w:pPr>
      <w:r>
        <w:rPr>
          <w:rFonts w:ascii="Arial" w:eastAsia="Arial" w:hAnsi="Arial" w:cs="Arial"/>
          <w:sz w:val="28"/>
        </w:rPr>
        <w:t xml:space="preserve">       + Hoàn cảnh sáng tác: mùa thu năm 1942 – mùa thu năm 1943 khi Bác bị chính quyền Tưởng Giới Thạch giam cầm. </w:t>
      </w:r>
    </w:p>
    <w:p w:rsidR="00615334" w:rsidRDefault="00EB2F70">
      <w:pPr>
        <w:spacing w:after="241" w:line="299" w:lineRule="auto"/>
        <w:ind w:left="45" w:right="44" w:hanging="10"/>
        <w:jc w:val="both"/>
      </w:pPr>
      <w:r>
        <w:rPr>
          <w:rFonts w:ascii="Arial" w:eastAsia="Arial" w:hAnsi="Arial" w:cs="Arial"/>
          <w:sz w:val="28"/>
        </w:rPr>
        <w:t xml:space="preserve">       + Tập thơ ghi chép lại tâm trạng, cảm xúc, suy nghĩ của tác giả đồng thời cũng phản ánh tâm hồn và nhân cách cao đẹp của người chiến sĩ cách mạng trong hoàn cảnh thử thách nặng nề của chốn lao tù. </w:t>
      </w:r>
    </w:p>
    <w:p w:rsidR="00615334" w:rsidRDefault="00EB2F70">
      <w:pPr>
        <w:numPr>
          <w:ilvl w:val="1"/>
          <w:numId w:val="1"/>
        </w:numPr>
        <w:spacing w:after="241" w:line="299" w:lineRule="auto"/>
        <w:ind w:right="44" w:hanging="361"/>
        <w:jc w:val="both"/>
      </w:pPr>
      <w:r>
        <w:rPr>
          <w:rFonts w:ascii="Arial" w:eastAsia="Arial" w:hAnsi="Arial" w:cs="Arial"/>
          <w:sz w:val="28"/>
        </w:rPr>
        <w:t xml:space="preserve">Chùm thơ Người làm ở Việt Bắc: từ năm 1941 đến 1945 và thời kỳ kháng chiến chống Pháp. </w:t>
      </w:r>
    </w:p>
    <w:p w:rsidR="00615334" w:rsidRDefault="00EB2F70">
      <w:pPr>
        <w:spacing w:after="241" w:line="299" w:lineRule="auto"/>
        <w:ind w:left="45" w:right="44" w:hanging="10"/>
        <w:jc w:val="both"/>
      </w:pPr>
      <w:r>
        <w:rPr>
          <w:rFonts w:ascii="Arial" w:eastAsia="Arial" w:hAnsi="Arial" w:cs="Arial"/>
          <w:sz w:val="28"/>
        </w:rPr>
        <w:t xml:space="preserve">       + Những bài thơ tuyên truyền cách mạng như Dân cày, Bài ca sợi chỉ,... </w:t>
      </w:r>
    </w:p>
    <w:p w:rsidR="00615334" w:rsidRDefault="00EB2F70">
      <w:pPr>
        <w:spacing w:after="241" w:line="299" w:lineRule="auto"/>
        <w:ind w:left="45" w:right="44" w:hanging="10"/>
        <w:jc w:val="both"/>
      </w:pPr>
      <w:r>
        <w:rPr>
          <w:rFonts w:ascii="Arial" w:eastAsia="Arial" w:hAnsi="Arial" w:cs="Arial"/>
          <w:sz w:val="28"/>
        </w:rPr>
        <w:t xml:space="preserve">       + Những bài thơ nghệ thuật vừa có màu sắc cổ điển và mang tính hiện đại:</w:t>
      </w:r>
      <w:r>
        <w:rPr>
          <w:rFonts w:ascii="Arial" w:eastAsia="Arial" w:hAnsi="Arial" w:cs="Arial"/>
          <w:i/>
          <w:sz w:val="28"/>
        </w:rPr>
        <w:t xml:space="preserve"> Nguyên tiêu, Cảnh khuya,.. </w:t>
      </w:r>
    </w:p>
    <w:p w:rsidR="00615334" w:rsidRDefault="00EB2F70">
      <w:pPr>
        <w:spacing w:after="295"/>
        <w:ind w:left="45" w:hanging="10"/>
      </w:pPr>
      <w:r>
        <w:rPr>
          <w:rFonts w:ascii="Arial" w:eastAsia="Arial" w:hAnsi="Arial" w:cs="Arial"/>
          <w:i/>
          <w:color w:val="FF0000"/>
          <w:sz w:val="28"/>
        </w:rPr>
        <w:t>3.</w:t>
      </w:r>
      <w:r>
        <w:rPr>
          <w:rFonts w:ascii="Arial" w:eastAsia="Arial" w:hAnsi="Arial" w:cs="Arial"/>
          <w:b/>
          <w:i/>
          <w:color w:val="FF0000"/>
          <w:sz w:val="28"/>
        </w:rPr>
        <w:t>P</w:t>
      </w:r>
      <w:r>
        <w:rPr>
          <w:rFonts w:ascii="Arial" w:eastAsia="Arial" w:hAnsi="Arial" w:cs="Arial"/>
          <w:b/>
          <w:color w:val="FF0000"/>
          <w:sz w:val="28"/>
        </w:rPr>
        <w:t xml:space="preserve">hong cách nghệ thuật Hồ Chí Minh: </w:t>
      </w:r>
    </w:p>
    <w:p w:rsidR="00615334" w:rsidRDefault="00EB2F70">
      <w:pPr>
        <w:numPr>
          <w:ilvl w:val="0"/>
          <w:numId w:val="2"/>
        </w:numPr>
        <w:spacing w:after="241" w:line="299" w:lineRule="auto"/>
        <w:ind w:right="44" w:hanging="10"/>
        <w:jc w:val="both"/>
      </w:pPr>
      <w:r>
        <w:rPr>
          <w:rFonts w:ascii="Arial" w:eastAsia="Arial" w:hAnsi="Arial" w:cs="Arial"/>
          <w:sz w:val="28"/>
        </w:rPr>
        <w:t xml:space="preserve">Tính đa dạng: Bác viết nhiều thể loại, viết bằng nhiều thứ tiếng. Mỗi thể loại đều tạo được những nét độc đáo và hấp dẫn. </w:t>
      </w:r>
    </w:p>
    <w:p w:rsidR="00615334" w:rsidRDefault="00EB2F70">
      <w:pPr>
        <w:spacing w:after="241" w:line="299" w:lineRule="auto"/>
        <w:ind w:left="45" w:right="44" w:hanging="10"/>
        <w:jc w:val="both"/>
      </w:pPr>
      <w:r>
        <w:rPr>
          <w:rFonts w:ascii="Arial" w:eastAsia="Arial" w:hAnsi="Arial" w:cs="Arial"/>
          <w:sz w:val="28"/>
        </w:rPr>
        <w:t xml:space="preserve">       + Văn chính luận: ngắn gọn, súc tích, lập luận chặt chẽ, đa dạng về bút pháp. </w:t>
      </w:r>
    </w:p>
    <w:p w:rsidR="00615334" w:rsidRDefault="00EB2F70">
      <w:pPr>
        <w:spacing w:after="241" w:line="299" w:lineRule="auto"/>
        <w:ind w:left="45" w:right="44" w:hanging="10"/>
        <w:jc w:val="both"/>
      </w:pPr>
      <w:r>
        <w:rPr>
          <w:rFonts w:ascii="Arial" w:eastAsia="Arial" w:hAnsi="Arial" w:cs="Arial"/>
          <w:sz w:val="28"/>
        </w:rPr>
        <w:t xml:space="preserve">       + Truyện và ký: thể hiện tinh thần chiến đấu mạnh mẽ và nghệ thuật trào phúng sắc bén. </w:t>
      </w:r>
    </w:p>
    <w:p w:rsidR="00615334" w:rsidRDefault="00EB2F70">
      <w:pPr>
        <w:spacing w:after="241" w:line="299" w:lineRule="auto"/>
        <w:ind w:left="45" w:right="44" w:hanging="10"/>
        <w:jc w:val="both"/>
      </w:pPr>
      <w:r>
        <w:rPr>
          <w:rFonts w:ascii="Arial" w:eastAsia="Arial" w:hAnsi="Arial" w:cs="Arial"/>
          <w:sz w:val="28"/>
        </w:rPr>
        <w:t xml:space="preserve">       + Thơ ca: gồm hai loại, mỗi loại có nét phong cách riêng.Thơ nhằm mục đích tuyên truyền cách mạng thường viết bằng hình thức bài ca, lời lẽ giản dị ,mộc mạc, dễ nhớ.Thơ nghệ thuật có sụ kết hợp đôc đáo giữa bút pháp cổ điển và bút pháp hiện đại. </w:t>
      </w:r>
    </w:p>
    <w:p w:rsidR="00615334" w:rsidRPr="00C03701" w:rsidRDefault="00EB2F70">
      <w:pPr>
        <w:numPr>
          <w:ilvl w:val="0"/>
          <w:numId w:val="2"/>
        </w:numPr>
        <w:spacing w:after="198" w:line="299" w:lineRule="auto"/>
        <w:ind w:right="44" w:hanging="10"/>
        <w:jc w:val="both"/>
      </w:pPr>
      <w:r>
        <w:rPr>
          <w:rFonts w:ascii="Arial" w:eastAsia="Arial" w:hAnsi="Arial" w:cs="Arial"/>
          <w:sz w:val="28"/>
        </w:rPr>
        <w:lastRenderedPageBreak/>
        <w:t xml:space="preserve">Tính thống nhất: Cách viết ngắn gọn trong sáng, giản dị. Sử dụng linh hoạt các bút pháp nghệ thuật khác nhau. Hình tượng nghệ thuật luôn vận động hướng về ánh sáng tương lai. </w:t>
      </w:r>
    </w:p>
    <w:p w:rsidR="00C03701" w:rsidRDefault="00C03701" w:rsidP="00A33CA7">
      <w:pPr>
        <w:spacing w:after="198" w:line="299" w:lineRule="auto"/>
        <w:ind w:left="35" w:right="44"/>
        <w:jc w:val="both"/>
        <w:rPr>
          <w:rFonts w:ascii="Arial" w:eastAsia="Arial" w:hAnsi="Arial" w:cs="Arial"/>
          <w:sz w:val="28"/>
        </w:rPr>
      </w:pPr>
    </w:p>
    <w:p w:rsidR="00A33CA7" w:rsidRDefault="00A33CA7" w:rsidP="00A33CA7">
      <w:pPr>
        <w:spacing w:after="198" w:line="299" w:lineRule="auto"/>
        <w:ind w:left="35" w:right="44"/>
        <w:jc w:val="both"/>
        <w:rPr>
          <w:rFonts w:ascii="Arial" w:eastAsia="Arial" w:hAnsi="Arial" w:cs="Arial"/>
          <w:sz w:val="28"/>
        </w:rPr>
      </w:pPr>
      <w:r w:rsidRPr="00A33CA7">
        <w:rPr>
          <w:rFonts w:ascii="Arial" w:eastAsia="Arial" w:hAnsi="Arial" w:cs="Arial"/>
          <w:b/>
          <w:color w:val="002060"/>
          <w:sz w:val="28"/>
        </w:rPr>
        <w:t xml:space="preserve">Tiết </w:t>
      </w:r>
      <w:r>
        <w:rPr>
          <w:rFonts w:ascii="Arial" w:eastAsia="Arial" w:hAnsi="Arial" w:cs="Arial"/>
          <w:b/>
          <w:color w:val="002060"/>
        </w:rPr>
        <w:t xml:space="preserve"> 6</w:t>
      </w:r>
      <w:r w:rsidRPr="00A33CA7">
        <w:rPr>
          <w:rFonts w:ascii="Arial" w:eastAsia="Arial" w:hAnsi="Arial" w:cs="Arial"/>
          <w:color w:val="002060"/>
        </w:rPr>
        <w:t xml:space="preserve">   </w:t>
      </w:r>
      <w:r>
        <w:rPr>
          <w:rFonts w:ascii="Arial" w:eastAsia="Arial" w:hAnsi="Arial" w:cs="Arial"/>
          <w:color w:val="002060"/>
        </w:rPr>
        <w:t xml:space="preserve">                 </w:t>
      </w:r>
      <w:bookmarkStart w:id="0" w:name="_GoBack"/>
      <w:bookmarkEnd w:id="0"/>
      <w:r w:rsidRPr="00A33CA7">
        <w:rPr>
          <w:rFonts w:ascii="Arial" w:eastAsia="Arial" w:hAnsi="Arial" w:cs="Arial"/>
        </w:rPr>
        <w:t>HƯỚNG DẪN HỌC SINH TỰ ĐỌC</w:t>
      </w:r>
    </w:p>
    <w:p w:rsidR="00A33CA7" w:rsidRDefault="00A33CA7" w:rsidP="00A33CA7">
      <w:pPr>
        <w:spacing w:after="198" w:line="299" w:lineRule="auto"/>
        <w:ind w:left="35" w:right="44"/>
        <w:jc w:val="both"/>
      </w:pPr>
      <w:r>
        <w:rPr>
          <w:rFonts w:ascii="Arial" w:eastAsia="Arial" w:hAnsi="Arial" w:cs="Arial"/>
          <w:sz w:val="28"/>
        </w:rPr>
        <w:t xml:space="preserve">              </w:t>
      </w:r>
      <w:r w:rsidRPr="00A33CA7">
        <w:rPr>
          <w:rFonts w:ascii="Arial" w:eastAsia="Arial" w:hAnsi="Arial" w:cs="Arial"/>
          <w:color w:val="FF0000"/>
          <w:sz w:val="28"/>
        </w:rPr>
        <w:t>GIỮ GÌN SỰ TRONG SÁNG CỦA TIẾNG VIỆT</w:t>
      </w:r>
    </w:p>
    <w:p w:rsidR="00615334" w:rsidRDefault="00EB2F70">
      <w:pPr>
        <w:spacing w:after="357"/>
      </w:pPr>
      <w:r>
        <w:rPr>
          <w:rFonts w:ascii="Arial" w:eastAsia="Arial" w:hAnsi="Arial" w:cs="Arial"/>
          <w:sz w:val="28"/>
        </w:rPr>
        <w:t xml:space="preserve"> </w:t>
      </w:r>
    </w:p>
    <w:p w:rsidR="00615334" w:rsidRDefault="00EB2F70">
      <w:pPr>
        <w:spacing w:after="0"/>
      </w:pPr>
      <w:r>
        <w:rPr>
          <w:rFonts w:ascii="Cambria" w:eastAsia="Cambria" w:hAnsi="Cambria" w:cs="Cambria"/>
          <w:color w:val="0000FF"/>
          <w:sz w:val="33"/>
        </w:rPr>
        <w:t xml:space="preserve"> </w:t>
      </w:r>
    </w:p>
    <w:p w:rsidR="00615334" w:rsidRDefault="00EB2F70">
      <w:pPr>
        <w:spacing w:after="0"/>
      </w:pPr>
      <w:r>
        <w:rPr>
          <w:sz w:val="28"/>
        </w:rPr>
        <w:t xml:space="preserve"> </w:t>
      </w:r>
    </w:p>
    <w:sectPr w:rsidR="00615334">
      <w:pgSz w:w="12240" w:h="15840"/>
      <w:pgMar w:top="1516" w:right="1431" w:bottom="143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095"/>
    <w:multiLevelType w:val="hybridMultilevel"/>
    <w:tmpl w:val="FC027380"/>
    <w:lvl w:ilvl="0" w:tplc="88FCA1D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2AD48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D030B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5A00F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4C2B8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80BEC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96F6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6449B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52D79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B91401"/>
    <w:multiLevelType w:val="hybridMultilevel"/>
    <w:tmpl w:val="37FE66A6"/>
    <w:lvl w:ilvl="0" w:tplc="616CF9E8">
      <w:start w:val="1"/>
      <w:numFmt w:val="bullet"/>
      <w:lvlText w:val="-"/>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70BF22">
      <w:start w:val="1"/>
      <w:numFmt w:val="bullet"/>
      <w:lvlText w:val="o"/>
      <w:lvlJc w:val="left"/>
      <w:pPr>
        <w:ind w:left="1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38A400">
      <w:start w:val="1"/>
      <w:numFmt w:val="bullet"/>
      <w:lvlText w:val="▪"/>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826E8A">
      <w:start w:val="1"/>
      <w:numFmt w:val="bullet"/>
      <w:lvlText w:val="•"/>
      <w:lvlJc w:val="left"/>
      <w:pPr>
        <w:ind w:left="2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6AE256">
      <w:start w:val="1"/>
      <w:numFmt w:val="bullet"/>
      <w:lvlText w:val="o"/>
      <w:lvlJc w:val="left"/>
      <w:pPr>
        <w:ind w:left="3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6FEA4">
      <w:start w:val="1"/>
      <w:numFmt w:val="bullet"/>
      <w:lvlText w:val="▪"/>
      <w:lvlJc w:val="left"/>
      <w:pPr>
        <w:ind w:left="4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A0FD5E">
      <w:start w:val="1"/>
      <w:numFmt w:val="bullet"/>
      <w:lvlText w:val="•"/>
      <w:lvlJc w:val="left"/>
      <w:pPr>
        <w:ind w:left="5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C3616">
      <w:start w:val="1"/>
      <w:numFmt w:val="bullet"/>
      <w:lvlText w:val="o"/>
      <w:lvlJc w:val="left"/>
      <w:pPr>
        <w:ind w:left="5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BE01FE">
      <w:start w:val="1"/>
      <w:numFmt w:val="bullet"/>
      <w:lvlText w:val="▪"/>
      <w:lvlJc w:val="left"/>
      <w:pPr>
        <w:ind w:left="6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125298"/>
    <w:multiLevelType w:val="hybridMultilevel"/>
    <w:tmpl w:val="C41ABD60"/>
    <w:lvl w:ilvl="0" w:tplc="AC805776">
      <w:start w:val="1"/>
      <w:numFmt w:val="bullet"/>
      <w:lvlText w:val="▪"/>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C64D5C">
      <w:start w:val="1"/>
      <w:numFmt w:val="bullet"/>
      <w:lvlText w:val="o"/>
      <w:lvlJc w:val="left"/>
      <w:pPr>
        <w:ind w:left="2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BE7104">
      <w:start w:val="1"/>
      <w:numFmt w:val="bullet"/>
      <w:lvlText w:val="▪"/>
      <w:lvlJc w:val="left"/>
      <w:pPr>
        <w:ind w:left="2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EAD37E">
      <w:start w:val="1"/>
      <w:numFmt w:val="bullet"/>
      <w:lvlText w:val="•"/>
      <w:lvlJc w:val="left"/>
      <w:pPr>
        <w:ind w:left="3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A6B240">
      <w:start w:val="1"/>
      <w:numFmt w:val="bullet"/>
      <w:lvlText w:val="o"/>
      <w:lvlJc w:val="left"/>
      <w:pPr>
        <w:ind w:left="42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601450">
      <w:start w:val="1"/>
      <w:numFmt w:val="bullet"/>
      <w:lvlText w:val="▪"/>
      <w:lvlJc w:val="left"/>
      <w:pPr>
        <w:ind w:left="49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6E615B8">
      <w:start w:val="1"/>
      <w:numFmt w:val="bullet"/>
      <w:lvlText w:val="•"/>
      <w:lvlJc w:val="left"/>
      <w:pPr>
        <w:ind w:left="56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578B5EC">
      <w:start w:val="1"/>
      <w:numFmt w:val="bullet"/>
      <w:lvlText w:val="o"/>
      <w:lvlJc w:val="left"/>
      <w:pPr>
        <w:ind w:left="6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20B04A">
      <w:start w:val="1"/>
      <w:numFmt w:val="bullet"/>
      <w:lvlText w:val="▪"/>
      <w:lvlJc w:val="left"/>
      <w:pPr>
        <w:ind w:left="70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7B7D77"/>
    <w:multiLevelType w:val="hybridMultilevel"/>
    <w:tmpl w:val="40C2C0AA"/>
    <w:lvl w:ilvl="0" w:tplc="AA366664">
      <w:start w:val="1"/>
      <w:numFmt w:val="bullet"/>
      <w:lvlText w:val="*"/>
      <w:lvlJc w:val="left"/>
      <w:pPr>
        <w:ind w:left="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DA63FC">
      <w:start w:val="1"/>
      <w:numFmt w:val="bullet"/>
      <w:lvlText w:val="o"/>
      <w:lvlJc w:val="left"/>
      <w:pPr>
        <w:ind w:left="11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7F87F08">
      <w:start w:val="1"/>
      <w:numFmt w:val="bullet"/>
      <w:lvlText w:val="▪"/>
      <w:lvlJc w:val="left"/>
      <w:pPr>
        <w:ind w:left="1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4669D78">
      <w:start w:val="1"/>
      <w:numFmt w:val="bullet"/>
      <w:lvlText w:val="•"/>
      <w:lvlJc w:val="left"/>
      <w:pPr>
        <w:ind w:left="25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F42E18">
      <w:start w:val="1"/>
      <w:numFmt w:val="bullet"/>
      <w:lvlText w:val="o"/>
      <w:lvlJc w:val="left"/>
      <w:pPr>
        <w:ind w:left="32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FC2264A">
      <w:start w:val="1"/>
      <w:numFmt w:val="bullet"/>
      <w:lvlText w:val="▪"/>
      <w:lvlJc w:val="left"/>
      <w:pPr>
        <w:ind w:left="39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D1A35A8">
      <w:start w:val="1"/>
      <w:numFmt w:val="bullet"/>
      <w:lvlText w:val="•"/>
      <w:lvlJc w:val="left"/>
      <w:pPr>
        <w:ind w:left="4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E0A100">
      <w:start w:val="1"/>
      <w:numFmt w:val="bullet"/>
      <w:lvlText w:val="o"/>
      <w:lvlJc w:val="left"/>
      <w:pPr>
        <w:ind w:left="5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8B867C0">
      <w:start w:val="1"/>
      <w:numFmt w:val="bullet"/>
      <w:lvlText w:val="▪"/>
      <w:lvlJc w:val="left"/>
      <w:pPr>
        <w:ind w:left="61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FF4222C"/>
    <w:multiLevelType w:val="hybridMultilevel"/>
    <w:tmpl w:val="5D90DA54"/>
    <w:lvl w:ilvl="0" w:tplc="698E007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F0FF36">
      <w:start w:val="1"/>
      <w:numFmt w:val="bullet"/>
      <w:lvlText w:val="o"/>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0EF6AC">
      <w:start w:val="1"/>
      <w:numFmt w:val="bullet"/>
      <w:lvlText w:val="▪"/>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F062DC">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4CF2F8">
      <w:start w:val="1"/>
      <w:numFmt w:val="bullet"/>
      <w:lvlText w:val="o"/>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2E754A">
      <w:start w:val="1"/>
      <w:numFmt w:val="bullet"/>
      <w:lvlText w:val="▪"/>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0696EC">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B491D8">
      <w:start w:val="1"/>
      <w:numFmt w:val="bullet"/>
      <w:lvlText w:val="o"/>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82AA3A">
      <w:start w:val="1"/>
      <w:numFmt w:val="bullet"/>
      <w:lvlText w:val="▪"/>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FC4738"/>
    <w:multiLevelType w:val="hybridMultilevel"/>
    <w:tmpl w:val="DE82CEA6"/>
    <w:lvl w:ilvl="0" w:tplc="5AA25F76">
      <w:start w:val="1"/>
      <w:numFmt w:val="decimal"/>
      <w:lvlText w:val="%1."/>
      <w:lvlJc w:val="left"/>
      <w:pPr>
        <w:ind w:left="396"/>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1" w:tplc="B120B924">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FFC36E0">
      <w:start w:val="1"/>
      <w:numFmt w:val="bullet"/>
      <w:lvlText w:val="▪"/>
      <w:lvlJc w:val="left"/>
      <w:pPr>
        <w:ind w:left="1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17ED89C">
      <w:start w:val="1"/>
      <w:numFmt w:val="bullet"/>
      <w:lvlText w:val="•"/>
      <w:lvlJc w:val="left"/>
      <w:pPr>
        <w:ind w:left="2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47E09EE">
      <w:start w:val="1"/>
      <w:numFmt w:val="bullet"/>
      <w:lvlText w:val="o"/>
      <w:lvlJc w:val="left"/>
      <w:pPr>
        <w:ind w:left="2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48DE6">
      <w:start w:val="1"/>
      <w:numFmt w:val="bullet"/>
      <w:lvlText w:val="▪"/>
      <w:lvlJc w:val="left"/>
      <w:pPr>
        <w:ind w:left="3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5062B6A">
      <w:start w:val="1"/>
      <w:numFmt w:val="bullet"/>
      <w:lvlText w:val="•"/>
      <w:lvlJc w:val="left"/>
      <w:pPr>
        <w:ind w:left="4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107CC0">
      <w:start w:val="1"/>
      <w:numFmt w:val="bullet"/>
      <w:lvlText w:val="o"/>
      <w:lvlJc w:val="left"/>
      <w:pPr>
        <w:ind w:left="4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2FE0C0C">
      <w:start w:val="1"/>
      <w:numFmt w:val="bullet"/>
      <w:lvlText w:val="▪"/>
      <w:lvlJc w:val="left"/>
      <w:pPr>
        <w:ind w:left="5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34"/>
    <w:rsid w:val="000A0215"/>
    <w:rsid w:val="002650B1"/>
    <w:rsid w:val="004C2BC9"/>
    <w:rsid w:val="00615334"/>
    <w:rsid w:val="009C0A60"/>
    <w:rsid w:val="00A33CA7"/>
    <w:rsid w:val="00C03701"/>
    <w:rsid w:val="00E74F0E"/>
    <w:rsid w:val="00EB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BDED"/>
  <w15:docId w15:val="{28C2E084-E14F-47A5-B391-DC21C517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3"/>
      <w:ind w:left="50"/>
      <w:outlineLvl w:val="0"/>
    </w:pPr>
    <w:rPr>
      <w:rFonts w:ascii="Arial" w:eastAsia="Arial" w:hAnsi="Arial" w:cs="Arial"/>
      <w:b/>
      <w:color w:val="833C0B"/>
      <w:sz w:val="36"/>
    </w:rPr>
  </w:style>
  <w:style w:type="paragraph" w:styleId="Heading2">
    <w:name w:val="heading 2"/>
    <w:next w:val="Normal"/>
    <w:link w:val="Heading2Char"/>
    <w:uiPriority w:val="9"/>
    <w:unhideWhenUsed/>
    <w:qFormat/>
    <w:pPr>
      <w:keepNext/>
      <w:keepLines/>
      <w:spacing w:after="310"/>
      <w:outlineLvl w:val="1"/>
    </w:pPr>
    <w:rPr>
      <w:rFonts w:ascii="Cambria" w:eastAsia="Cambria" w:hAnsi="Cambria" w:cs="Cambria"/>
      <w:color w:val="0000FF"/>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color w:val="0000FF"/>
      <w:sz w:val="33"/>
    </w:rPr>
  </w:style>
  <w:style w:type="character" w:customStyle="1" w:styleId="Heading1Char">
    <w:name w:val="Heading 1 Char"/>
    <w:link w:val="Heading1"/>
    <w:rPr>
      <w:rFonts w:ascii="Arial" w:eastAsia="Arial" w:hAnsi="Arial" w:cs="Arial"/>
      <w:b/>
      <w:color w:val="833C0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Trần</dc:creator>
  <cp:keywords/>
  <cp:lastModifiedBy>KIMNGA</cp:lastModifiedBy>
  <cp:revision>2</cp:revision>
  <dcterms:created xsi:type="dcterms:W3CDTF">2021-09-26T12:00:00Z</dcterms:created>
  <dcterms:modified xsi:type="dcterms:W3CDTF">2021-09-26T12:00:00Z</dcterms:modified>
</cp:coreProperties>
</file>