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4C" w:rsidRDefault="0090564C" w:rsidP="0090564C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Trường THPT Quang Trung</w:t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  <w:t xml:space="preserve">     Khối 10</w:t>
      </w:r>
    </w:p>
    <w:p w:rsidR="0090564C" w:rsidRPr="0090564C" w:rsidRDefault="0090564C" w:rsidP="0090564C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Tổ sinh học</w:t>
      </w:r>
    </w:p>
    <w:p w:rsidR="0090564C" w:rsidRDefault="0090564C" w:rsidP="0090564C">
      <w:pPr>
        <w:spacing w:line="276" w:lineRule="auto"/>
        <w:jc w:val="center"/>
        <w:rPr>
          <w:b/>
          <w:i/>
          <w:sz w:val="26"/>
          <w:szCs w:val="26"/>
        </w:rPr>
      </w:pPr>
    </w:p>
    <w:p w:rsidR="0090564C" w:rsidRPr="001E4B50" w:rsidRDefault="0090564C" w:rsidP="0090564C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21</w:t>
      </w:r>
      <w:r w:rsidRPr="001E4B50">
        <w:rPr>
          <w:b/>
          <w:sz w:val="26"/>
          <w:szCs w:val="26"/>
        </w:rPr>
        <w:t>: THỰC HÀNH</w:t>
      </w:r>
    </w:p>
    <w:p w:rsidR="0090564C" w:rsidRPr="001E4B50" w:rsidRDefault="0090564C" w:rsidP="0090564C">
      <w:pPr>
        <w:spacing w:line="276" w:lineRule="auto"/>
        <w:jc w:val="center"/>
        <w:rPr>
          <w:b/>
          <w:sz w:val="26"/>
          <w:szCs w:val="26"/>
        </w:rPr>
      </w:pPr>
      <w:r w:rsidRPr="001E4B50">
        <w:rPr>
          <w:b/>
          <w:sz w:val="26"/>
          <w:szCs w:val="26"/>
        </w:rPr>
        <w:t>ĐO MỘT SỐ CHỈ TIÊU SINH LÍ Ở NGƯỜI</w:t>
      </w:r>
    </w:p>
    <w:p w:rsidR="0090564C" w:rsidRPr="001E4B50" w:rsidRDefault="0090564C" w:rsidP="0090564C">
      <w:pPr>
        <w:spacing w:line="276" w:lineRule="auto"/>
        <w:ind w:right="-54"/>
        <w:jc w:val="both"/>
        <w:rPr>
          <w:sz w:val="26"/>
          <w:szCs w:val="26"/>
          <w:lang w:val="fr-FR"/>
        </w:rPr>
      </w:pPr>
    </w:p>
    <w:p w:rsidR="0090564C" w:rsidRDefault="0090564C" w:rsidP="0090564C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22</w:t>
      </w:r>
      <w:r w:rsidRPr="001E4B50">
        <w:rPr>
          <w:b/>
          <w:sz w:val="26"/>
          <w:szCs w:val="26"/>
        </w:rPr>
        <w:t>: ÔN TẬP CHƯƠNG I</w:t>
      </w:r>
    </w:p>
    <w:p w:rsidR="0090564C" w:rsidRPr="001E4B50" w:rsidRDefault="0090564C" w:rsidP="0090564C">
      <w:pPr>
        <w:spacing w:line="276" w:lineRule="auto"/>
        <w:jc w:val="center"/>
        <w:rPr>
          <w:b/>
          <w:sz w:val="26"/>
          <w:szCs w:val="26"/>
        </w:rPr>
      </w:pPr>
    </w:p>
    <w:p w:rsidR="0090564C" w:rsidRDefault="0090564C" w:rsidP="0090564C">
      <w:pPr>
        <w:spacing w:line="276" w:lineRule="auto"/>
        <w:jc w:val="center"/>
        <w:rPr>
          <w:b/>
          <w:i/>
          <w:sz w:val="26"/>
          <w:szCs w:val="26"/>
        </w:rPr>
      </w:pPr>
    </w:p>
    <w:p w:rsidR="0090564C" w:rsidRDefault="0090564C" w:rsidP="0090564C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23</w:t>
      </w:r>
      <w:r w:rsidRPr="001E4B50">
        <w:rPr>
          <w:b/>
          <w:i/>
          <w:sz w:val="26"/>
          <w:szCs w:val="26"/>
        </w:rPr>
        <w:t xml:space="preserve">: </w:t>
      </w:r>
      <w:r w:rsidRPr="001E4B50">
        <w:rPr>
          <w:b/>
          <w:sz w:val="26"/>
          <w:szCs w:val="26"/>
        </w:rPr>
        <w:t>HƯỚNG ĐỘNG</w:t>
      </w:r>
    </w:p>
    <w:p w:rsidR="0090564C" w:rsidRPr="001E4B50" w:rsidRDefault="0090564C" w:rsidP="0090564C">
      <w:pPr>
        <w:spacing w:line="276" w:lineRule="auto"/>
        <w:jc w:val="center"/>
        <w:rPr>
          <w:b/>
          <w:sz w:val="26"/>
          <w:szCs w:val="26"/>
        </w:rPr>
      </w:pPr>
    </w:p>
    <w:p w:rsidR="0090564C" w:rsidRPr="001E4B50" w:rsidRDefault="0090564C" w:rsidP="0090564C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cảm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ứng</w:t>
      </w:r>
      <w:proofErr w:type="spellEnd"/>
    </w:p>
    <w:p w:rsidR="0090564C" w:rsidRPr="001E4B50" w:rsidRDefault="0090564C" w:rsidP="0090564C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phản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</w:p>
    <w:p w:rsidR="0090564C" w:rsidRPr="001E4B50" w:rsidRDefault="0090564C" w:rsidP="0090564C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ở </w:t>
      </w:r>
      <w:proofErr w:type="spellStart"/>
      <w:r w:rsidRPr="001E4B50">
        <w:rPr>
          <w:bCs/>
          <w:sz w:val="26"/>
          <w:szCs w:val="26"/>
          <w:lang w:val="fr-FR"/>
        </w:rPr>
        <w:t>thực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2 </w:t>
      </w:r>
      <w:proofErr w:type="spellStart"/>
      <w:r w:rsidRPr="001E4B50">
        <w:rPr>
          <w:bCs/>
          <w:sz w:val="26"/>
          <w:szCs w:val="26"/>
          <w:lang w:val="fr-FR"/>
        </w:rPr>
        <w:t>hình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thức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sz w:val="26"/>
          <w:szCs w:val="26"/>
          <w:lang w:val="fr-FR"/>
        </w:rPr>
        <w:t>vận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định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)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sz w:val="26"/>
          <w:szCs w:val="26"/>
          <w:lang w:val="fr-FR"/>
        </w:rPr>
        <w:t>vận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>).</w:t>
      </w:r>
    </w:p>
    <w:p w:rsidR="0090564C" w:rsidRPr="001E4B50" w:rsidRDefault="0090564C" w:rsidP="0090564C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hướng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</w:p>
    <w:p w:rsidR="0090564C" w:rsidRDefault="0090564C" w:rsidP="0090564C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r>
        <w:rPr>
          <w:bCs/>
          <w:sz w:val="26"/>
          <w:szCs w:val="26"/>
          <w:lang w:val="vi-VN"/>
        </w:rPr>
        <w:t xml:space="preserve">hình thức phản ứng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tác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nhân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kích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thích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từ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một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hướng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xác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định</w:t>
      </w:r>
      <w:proofErr w:type="spellEnd"/>
      <w:r>
        <w:rPr>
          <w:bCs/>
          <w:sz w:val="26"/>
          <w:szCs w:val="26"/>
          <w:lang w:val="vi-VN"/>
        </w:rPr>
        <w:t>.</w:t>
      </w:r>
      <w:r w:rsidRPr="001E4B50">
        <w:rPr>
          <w:bCs/>
          <w:sz w:val="26"/>
          <w:szCs w:val="26"/>
          <w:lang w:val="fr-FR"/>
        </w:rPr>
        <w:t xml:space="preserve"> </w:t>
      </w:r>
    </w:p>
    <w:p w:rsidR="0090564C" w:rsidRPr="001E4B50" w:rsidRDefault="0090564C" w:rsidP="0090564C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2 </w:t>
      </w:r>
      <w:proofErr w:type="spellStart"/>
      <w:r w:rsidRPr="001E4B50">
        <w:rPr>
          <w:bCs/>
          <w:sz w:val="26"/>
          <w:szCs w:val="26"/>
          <w:lang w:val="fr-FR"/>
        </w:rPr>
        <w:t>loại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> :</w:t>
      </w:r>
    </w:p>
    <w:p w:rsidR="0090564C" w:rsidRPr="001E4B50" w:rsidRDefault="0090564C" w:rsidP="0090564C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+ </w:t>
      </w:r>
      <w:proofErr w:type="spellStart"/>
      <w:r>
        <w:rPr>
          <w:bCs/>
          <w:sz w:val="26"/>
          <w:szCs w:val="26"/>
          <w:lang w:val="fr-FR"/>
        </w:rPr>
        <w:t>Hướng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động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dương</w:t>
      </w:r>
      <w:proofErr w:type="spellEnd"/>
      <w:r>
        <w:rPr>
          <w:bCs/>
          <w:sz w:val="26"/>
          <w:szCs w:val="26"/>
          <w:lang w:val="fr-FR"/>
        </w:rPr>
        <w:t xml:space="preserve"> : Là </w:t>
      </w:r>
      <w:proofErr w:type="spellStart"/>
      <w:r>
        <w:rPr>
          <w:bCs/>
          <w:sz w:val="26"/>
          <w:szCs w:val="26"/>
          <w:lang w:val="fr-FR"/>
        </w:rPr>
        <w:t>sự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vận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nguồn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</w:p>
    <w:p w:rsidR="0090564C" w:rsidRPr="001E4B50" w:rsidRDefault="0090564C" w:rsidP="0090564C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+ </w:t>
      </w:r>
      <w:proofErr w:type="spellStart"/>
      <w:r>
        <w:rPr>
          <w:bCs/>
          <w:sz w:val="26"/>
          <w:szCs w:val="26"/>
          <w:lang w:val="fr-FR"/>
        </w:rPr>
        <w:t>Hướng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động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âm</w:t>
      </w:r>
      <w:proofErr w:type="spellEnd"/>
      <w:r>
        <w:rPr>
          <w:bCs/>
          <w:sz w:val="26"/>
          <w:szCs w:val="26"/>
          <w:lang w:val="fr-FR"/>
        </w:rPr>
        <w:t xml:space="preserve"> : Là </w:t>
      </w:r>
      <w:proofErr w:type="spellStart"/>
      <w:r>
        <w:rPr>
          <w:bCs/>
          <w:sz w:val="26"/>
          <w:szCs w:val="26"/>
          <w:lang w:val="fr-FR"/>
        </w:rPr>
        <w:t>sự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vận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tránh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nguồn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</w:p>
    <w:p w:rsidR="0090564C" w:rsidRPr="001E4B50" w:rsidRDefault="0090564C" w:rsidP="0090564C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III. </w:t>
      </w:r>
      <w:proofErr w:type="spellStart"/>
      <w:r w:rsidRPr="001E4B50">
        <w:rPr>
          <w:b/>
          <w:bCs/>
          <w:sz w:val="26"/>
          <w:szCs w:val="26"/>
          <w:lang w:val="fr-FR"/>
        </w:rPr>
        <w:t>Các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kiểu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hướng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</w:p>
    <w:p w:rsidR="0090564C" w:rsidRPr="001E4B50" w:rsidRDefault="0090564C" w:rsidP="0090564C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1. </w:t>
      </w:r>
      <w:proofErr w:type="spellStart"/>
      <w:r w:rsidRPr="001E4B50">
        <w:rPr>
          <w:i/>
          <w:sz w:val="26"/>
          <w:szCs w:val="26"/>
        </w:rPr>
        <w:t>Hướng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sáng</w:t>
      </w:r>
      <w:proofErr w:type="spellEnd"/>
    </w:p>
    <w:p w:rsidR="0090564C" w:rsidRPr="001E4B50" w:rsidRDefault="0090564C" w:rsidP="0090564C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2. </w:t>
      </w:r>
      <w:proofErr w:type="spellStart"/>
      <w:r w:rsidRPr="001E4B50">
        <w:rPr>
          <w:i/>
          <w:sz w:val="26"/>
          <w:szCs w:val="26"/>
        </w:rPr>
        <w:t>Hướng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trọng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lực</w:t>
      </w:r>
      <w:proofErr w:type="spellEnd"/>
    </w:p>
    <w:p w:rsidR="0090564C" w:rsidRPr="001E4B50" w:rsidRDefault="0090564C" w:rsidP="0090564C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3. </w:t>
      </w:r>
      <w:proofErr w:type="spellStart"/>
      <w:r w:rsidRPr="001E4B50">
        <w:rPr>
          <w:i/>
          <w:sz w:val="26"/>
          <w:szCs w:val="26"/>
        </w:rPr>
        <w:t>Hướng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hóa</w:t>
      </w:r>
      <w:proofErr w:type="spellEnd"/>
    </w:p>
    <w:p w:rsidR="0090564C" w:rsidRPr="001E4B50" w:rsidRDefault="0090564C" w:rsidP="0090564C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4. </w:t>
      </w:r>
      <w:proofErr w:type="spellStart"/>
      <w:r w:rsidRPr="001E4B50">
        <w:rPr>
          <w:i/>
          <w:sz w:val="26"/>
          <w:szCs w:val="26"/>
        </w:rPr>
        <w:t>Hướng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nước</w:t>
      </w:r>
      <w:proofErr w:type="spellEnd"/>
    </w:p>
    <w:p w:rsidR="0090564C" w:rsidRPr="001E4B50" w:rsidRDefault="0090564C" w:rsidP="0090564C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5. </w:t>
      </w:r>
      <w:proofErr w:type="spellStart"/>
      <w:r w:rsidRPr="001E4B50">
        <w:rPr>
          <w:i/>
          <w:sz w:val="26"/>
          <w:szCs w:val="26"/>
        </w:rPr>
        <w:t>Hướng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tiếp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xúc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5"/>
        <w:gridCol w:w="3310"/>
        <w:gridCol w:w="3655"/>
      </w:tblGrid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Kiểu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Khái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Ví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dụ</w:t>
            </w:r>
            <w:proofErr w:type="spellEnd"/>
          </w:p>
        </w:tc>
      </w:tr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Là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phản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sinh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trưởng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đáp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lại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tác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động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ánh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Ngọn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cây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hướng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sáng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dương</w:t>
            </w:r>
            <w:proofErr w:type="spellEnd"/>
            <w:r w:rsidRPr="001E4B50">
              <w:rPr>
                <w:sz w:val="26"/>
                <w:szCs w:val="26"/>
              </w:rPr>
              <w:t xml:space="preserve">, </w:t>
            </w:r>
            <w:proofErr w:type="spellStart"/>
            <w:r w:rsidRPr="001E4B50">
              <w:rPr>
                <w:sz w:val="26"/>
                <w:szCs w:val="26"/>
              </w:rPr>
              <w:t>rễ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cây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hướng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sáng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âm</w:t>
            </w:r>
            <w:proofErr w:type="spellEnd"/>
          </w:p>
        </w:tc>
      </w:tr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trọng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lực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đất</w:t>
            </w:r>
            <w:proofErr w:type="spellEnd"/>
            <w:r w:rsidRPr="001E4B5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Là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phản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sinh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trưởng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đáp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lại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tác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động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trọng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lực</w:t>
            </w:r>
            <w:proofErr w:type="spellEnd"/>
            <w:r w:rsidRPr="001E4B50">
              <w:rPr>
                <w:sz w:val="26"/>
                <w:szCs w:val="26"/>
              </w:rPr>
              <w:t xml:space="preserve"> (</w:t>
            </w:r>
            <w:proofErr w:type="spellStart"/>
            <w:r w:rsidRPr="001E4B50">
              <w:rPr>
                <w:sz w:val="26"/>
                <w:szCs w:val="26"/>
              </w:rPr>
              <w:t>lực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hút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quả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đất</w:t>
            </w:r>
            <w:proofErr w:type="spellEnd"/>
            <w:r w:rsidRPr="001E4B50">
              <w:rPr>
                <w:sz w:val="26"/>
                <w:szCs w:val="26"/>
              </w:rPr>
              <w:t>)</w:t>
            </w:r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Đỉnh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rễ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hướng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trọng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dương</w:t>
            </w:r>
            <w:proofErr w:type="spellEnd"/>
            <w:r w:rsidRPr="001E4B50">
              <w:rPr>
                <w:sz w:val="26"/>
                <w:szCs w:val="26"/>
              </w:rPr>
              <w:t xml:space="preserve">, </w:t>
            </w:r>
            <w:proofErr w:type="spellStart"/>
            <w:r w:rsidRPr="001E4B50">
              <w:rPr>
                <w:sz w:val="26"/>
                <w:szCs w:val="26"/>
              </w:rPr>
              <w:t>đỉnh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thân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hướng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trọng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âm</w:t>
            </w:r>
            <w:proofErr w:type="spellEnd"/>
          </w:p>
        </w:tc>
      </w:tr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lastRenderedPageBreak/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Là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phản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sinh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trưởng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đáp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lại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tác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động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hoá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Rễ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cây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mọc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về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phía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có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phân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bón</w:t>
            </w:r>
            <w:proofErr w:type="spellEnd"/>
          </w:p>
        </w:tc>
      </w:tr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Là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phản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sinh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trưởng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đáp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lại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tác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động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rễ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cây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luôn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hướng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nước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dương</w:t>
            </w:r>
            <w:proofErr w:type="spellEnd"/>
          </w:p>
        </w:tc>
      </w:tr>
      <w:tr w:rsidR="0090564C" w:rsidRPr="001E4B50" w:rsidTr="00B91C68">
        <w:tc>
          <w:tcPr>
            <w:tcW w:w="2448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1E4B50">
              <w:rPr>
                <w:b/>
                <w:sz w:val="26"/>
                <w:szCs w:val="26"/>
              </w:rPr>
              <w:t>Hướng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tiếp</w:t>
            </w:r>
            <w:proofErr w:type="spellEnd"/>
            <w:r w:rsidRPr="001E4B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b/>
                <w:sz w:val="26"/>
                <w:szCs w:val="26"/>
              </w:rPr>
              <w:t>xúc</w:t>
            </w:r>
            <w:proofErr w:type="spellEnd"/>
          </w:p>
        </w:tc>
        <w:tc>
          <w:tcPr>
            <w:tcW w:w="342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Là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phản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sinh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trưởng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thực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đáp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ứng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lại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tác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động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vật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tiếp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xúc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với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bộ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phận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của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3780" w:type="dxa"/>
          </w:tcPr>
          <w:p w:rsidR="0090564C" w:rsidRPr="001E4B50" w:rsidRDefault="0090564C" w:rsidP="0090564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1E4B50">
              <w:rPr>
                <w:sz w:val="26"/>
                <w:szCs w:val="26"/>
              </w:rPr>
              <w:t>Thân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leo</w:t>
            </w:r>
            <w:proofErr w:type="spellEnd"/>
            <w:r w:rsidRPr="001E4B50">
              <w:rPr>
                <w:sz w:val="26"/>
                <w:szCs w:val="26"/>
              </w:rPr>
              <w:t xml:space="preserve">, </w:t>
            </w:r>
            <w:proofErr w:type="spellStart"/>
            <w:r w:rsidRPr="001E4B50">
              <w:rPr>
                <w:sz w:val="26"/>
                <w:szCs w:val="26"/>
              </w:rPr>
              <w:t>tua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quấn</w:t>
            </w:r>
            <w:proofErr w:type="spellEnd"/>
            <w:r w:rsidRPr="001E4B50">
              <w:rPr>
                <w:sz w:val="26"/>
                <w:szCs w:val="26"/>
              </w:rPr>
              <w:t xml:space="preserve"> ở </w:t>
            </w:r>
            <w:proofErr w:type="spellStart"/>
            <w:r w:rsidRPr="001E4B50">
              <w:rPr>
                <w:sz w:val="26"/>
                <w:szCs w:val="26"/>
              </w:rPr>
              <w:t>mướp</w:t>
            </w:r>
            <w:proofErr w:type="spellEnd"/>
            <w:r w:rsidRPr="001E4B50">
              <w:rPr>
                <w:sz w:val="26"/>
                <w:szCs w:val="26"/>
              </w:rPr>
              <w:t xml:space="preserve">, </w:t>
            </w:r>
            <w:proofErr w:type="spellStart"/>
            <w:r w:rsidRPr="001E4B50">
              <w:rPr>
                <w:sz w:val="26"/>
                <w:szCs w:val="26"/>
              </w:rPr>
              <w:t>bầu</w:t>
            </w:r>
            <w:proofErr w:type="spellEnd"/>
            <w:r w:rsidRPr="001E4B50">
              <w:rPr>
                <w:sz w:val="26"/>
                <w:szCs w:val="26"/>
              </w:rPr>
              <w:t xml:space="preserve"> </w:t>
            </w:r>
            <w:proofErr w:type="spellStart"/>
            <w:r w:rsidRPr="001E4B50">
              <w:rPr>
                <w:sz w:val="26"/>
                <w:szCs w:val="26"/>
              </w:rPr>
              <w:t>bí</w:t>
            </w:r>
            <w:proofErr w:type="spellEnd"/>
            <w:r w:rsidRPr="001E4B50">
              <w:rPr>
                <w:sz w:val="26"/>
                <w:szCs w:val="26"/>
              </w:rPr>
              <w:t>…</w:t>
            </w:r>
          </w:p>
        </w:tc>
      </w:tr>
    </w:tbl>
    <w:p w:rsidR="0090564C" w:rsidRPr="001E4B50" w:rsidRDefault="0090564C" w:rsidP="0090564C">
      <w:pPr>
        <w:spacing w:line="276" w:lineRule="auto"/>
        <w:rPr>
          <w:b/>
          <w:sz w:val="26"/>
          <w:szCs w:val="26"/>
        </w:rPr>
      </w:pPr>
    </w:p>
    <w:p w:rsidR="0090564C" w:rsidRPr="001E4B50" w:rsidRDefault="0090564C" w:rsidP="0090564C">
      <w:pPr>
        <w:spacing w:line="276" w:lineRule="auto"/>
        <w:ind w:right="-54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IV. </w:t>
      </w:r>
      <w:proofErr w:type="spellStart"/>
      <w:r w:rsidRPr="001E4B50">
        <w:rPr>
          <w:b/>
          <w:bCs/>
          <w:sz w:val="26"/>
          <w:szCs w:val="26"/>
          <w:lang w:val="fr-FR"/>
        </w:rPr>
        <w:t>Vai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trò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hướng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trong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đời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sống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thực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vật</w:t>
      </w:r>
      <w:proofErr w:type="spellEnd"/>
    </w:p>
    <w:p w:rsidR="0090564C" w:rsidRPr="001E4B50" w:rsidRDefault="0090564C" w:rsidP="0090564C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giúp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trưởng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hướng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thuận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lợi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tránh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nhờ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giúp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ứng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những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biến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điều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phát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triển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:rsidR="00931C0F" w:rsidRDefault="0090564C" w:rsidP="0090564C">
      <w:pPr>
        <w:spacing w:line="276" w:lineRule="auto"/>
      </w:pPr>
      <w:bookmarkStart w:id="0" w:name="_GoBack"/>
      <w:bookmarkEnd w:id="0"/>
    </w:p>
    <w:sectPr w:rsidR="00931C0F" w:rsidSect="00A84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4C"/>
    <w:rsid w:val="000B4973"/>
    <w:rsid w:val="00534E06"/>
    <w:rsid w:val="007A2602"/>
    <w:rsid w:val="0090564C"/>
    <w:rsid w:val="009E02C2"/>
    <w:rsid w:val="00A84CFA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F3EE"/>
  <w15:chartTrackingRefBased/>
  <w15:docId w15:val="{7B9F9E3A-8CDC-4DCD-AA21-F3FBFD97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>Grizli777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1</cp:revision>
  <dcterms:created xsi:type="dcterms:W3CDTF">2021-11-07T02:11:00Z</dcterms:created>
  <dcterms:modified xsi:type="dcterms:W3CDTF">2021-11-07T02:14:00Z</dcterms:modified>
</cp:coreProperties>
</file>