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BB" w:rsidRPr="00C272DE" w:rsidRDefault="005F7DBB" w:rsidP="005F7DBB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  <w:lang w:val="vi"/>
        </w:rPr>
      </w:pPr>
      <w:r w:rsidRPr="00C272DE">
        <w:rPr>
          <w:rFonts w:ascii="Times New Roman" w:eastAsia="Times New Roman" w:hAnsi="Times New Roman"/>
          <w:b/>
          <w:bCs/>
          <w:sz w:val="28"/>
          <w:szCs w:val="28"/>
          <w:lang w:val="vi"/>
        </w:rPr>
        <w:t>PHẦN BỐN: SINH HỌC CƠ THỂ</w:t>
      </w:r>
    </w:p>
    <w:p w:rsidR="005F7DBB" w:rsidRPr="00B7775D" w:rsidRDefault="005F7DBB" w:rsidP="005F7DBB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CHƯƠNG 1: CHUYỂN HÓA VẬT CHẤT VÀ NĂNG LƯỢNG</w:t>
      </w:r>
    </w:p>
    <w:p w:rsidR="005F7DBB" w:rsidRPr="00B7775D" w:rsidRDefault="005F7DBB" w:rsidP="005F7DBB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A. CHUYỂN HÓA VẬT CHẤT VÀ NĂNG LƯỢNG Ở THỰC VẬT</w:t>
      </w:r>
    </w:p>
    <w:p w:rsidR="005F7DBB" w:rsidRPr="00B7775D" w:rsidRDefault="005F7DBB" w:rsidP="005F7DBB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1: SỰ HẤP THỤ NƯỚC VÀ MUỐI KHOÁNG Ở RỄ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* Vai trò của nước: Làm dung môi, bảo đảm sự bền vững của hệ thống keo nguyên sinh, đảm bảo hình dạng tế bào...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I. RỄ LÀ CƠ QUAN HẤP THỤ NƯỚC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Cơ quan hấp thụ nước và ion khoáng chủ yếu của cây là miền lông hút của .....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rễ</w:t>
      </w:r>
      <w:r w:rsidRPr="00B7775D">
        <w:rPr>
          <w:rFonts w:ascii="Times New Roman" w:eastAsia="Times New Roman" w:hAnsi="Times New Roman"/>
          <w:sz w:val="26"/>
          <w:szCs w:val="26"/>
        </w:rPr>
        <w:t>........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II. CƠ CHẾ HẤP THỤ NƯỚC VÀ ION KHOÁNG Ở RỄ</w:t>
      </w:r>
    </w:p>
    <w:p w:rsidR="005F7DBB" w:rsidRPr="00B7775D" w:rsidRDefault="005F7DBB" w:rsidP="005F7DBB">
      <w:pPr>
        <w:tabs>
          <w:tab w:val="left" w:pos="45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1. Hấp thụ nước và ion khoáng từ đất vào tế bào lông hút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  <w:t>a. Hấp thụ nước</w:t>
      </w:r>
      <w:r w:rsidRPr="00B7775D">
        <w:rPr>
          <w:rFonts w:ascii="Times New Roman" w:eastAsia="Times New Roman" w:hAnsi="Times New Roman"/>
          <w:sz w:val="26"/>
          <w:szCs w:val="26"/>
        </w:rPr>
        <w:t>: Theo cơ chế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+ Thụ động (thẩm thấu)</w:t>
      </w:r>
    </w:p>
    <w:p w:rsidR="005F7DBB" w:rsidRPr="00B7775D" w:rsidRDefault="005F7DBB" w:rsidP="005F7DB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Môi trường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nhược trương</w:t>
      </w:r>
      <w:r w:rsidRPr="00B7775D">
        <w:rPr>
          <w:rFonts w:ascii="Times New Roman" w:eastAsia="Times New Roman" w:hAnsi="Times New Roman"/>
          <w:sz w:val="26"/>
          <w:szCs w:val="26"/>
        </w:rPr>
        <w:t>..... (thế nước cao)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20"/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Môi trường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ưu trương</w:t>
      </w:r>
      <w:r w:rsidRPr="00B7775D">
        <w:rPr>
          <w:rFonts w:ascii="Times New Roman" w:eastAsia="Times New Roman" w:hAnsi="Times New Roman"/>
          <w:sz w:val="26"/>
          <w:szCs w:val="26"/>
        </w:rPr>
        <w:t>...(thế nước thấp)</w:t>
      </w:r>
    </w:p>
    <w:p w:rsidR="005F7DBB" w:rsidRPr="00B7775D" w:rsidRDefault="005F7DBB" w:rsidP="005F7DBB">
      <w:pPr>
        <w:spacing w:afterLines="100" w:after="240" w:line="240" w:lineRule="auto"/>
        <w:ind w:left="720" w:firstLine="720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(trong đất)</w:t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  <w:t xml:space="preserve">                        (tế bào lông hút)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  <w:t>b. Hấp thụ ion khoáng</w:t>
      </w:r>
      <w:r w:rsidRPr="00B7775D">
        <w:rPr>
          <w:rFonts w:ascii="Times New Roman" w:eastAsia="Times New Roman" w:hAnsi="Times New Roman"/>
          <w:sz w:val="26"/>
          <w:szCs w:val="26"/>
        </w:rPr>
        <w:t>: Theo cơ chế</w:t>
      </w:r>
    </w:p>
    <w:p w:rsidR="005F7DBB" w:rsidRPr="00B7775D" w:rsidRDefault="005F7DBB" w:rsidP="005F7DB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+ Thụ động (thẩm tách): Từ nơi có nồng độ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ion cao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nồng độ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ion thấp</w:t>
      </w:r>
      <w:r w:rsidRPr="00B7775D">
        <w:rPr>
          <w:rFonts w:ascii="Times New Roman" w:eastAsia="Times New Roman" w:hAnsi="Times New Roman"/>
          <w:sz w:val="26"/>
          <w:szCs w:val="26"/>
        </w:rPr>
        <w:t>...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  <w:t>(đất)</w:t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  <w:t xml:space="preserve">       (tế bào lông hút)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128270</wp:posOffset>
                </wp:positionV>
                <wp:extent cx="2219325" cy="325755"/>
                <wp:effectExtent l="0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BB" w:rsidRPr="00CD7F2B" w:rsidRDefault="005F7DBB" w:rsidP="005F7D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D7F2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</w:t>
                            </w:r>
                            <w:r w:rsidRPr="00CD7F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Năng lượng</w:t>
                            </w:r>
                            <w:r w:rsidRPr="00CD7F2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D7F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(ATP)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3pt;margin-top:10.1pt;width:174.7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yp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" filled="f" stroked="f">
                <v:textbox>
                  <w:txbxContent>
                    <w:p w:rsidR="005F7DBB" w:rsidRPr="00CD7F2B" w:rsidRDefault="005F7DBB" w:rsidP="005F7DB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D7F2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</w:t>
                      </w:r>
                      <w:r w:rsidRPr="00CD7F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Năng lượng</w:t>
                      </w:r>
                      <w:r w:rsidRPr="00CD7F2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. </w:t>
                      </w:r>
                      <w:r w:rsidRPr="00CD7F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(ATP)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sz w:val="26"/>
          <w:szCs w:val="26"/>
        </w:rPr>
        <w:t>+ Chủ động: Di chuyển ngược chiều gradian nồng độ:</w:t>
      </w:r>
    </w:p>
    <w:p w:rsidR="005F7DBB" w:rsidRPr="00B7775D" w:rsidRDefault="005F7DBB" w:rsidP="005F7DBB">
      <w:pPr>
        <w:spacing w:after="0" w:line="240" w:lineRule="auto"/>
        <w:ind w:left="2160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117475</wp:posOffset>
                </wp:positionV>
                <wp:extent cx="1105535" cy="0"/>
                <wp:effectExtent l="6350" t="60960" r="21590" b="533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4F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1pt;margin-top:9.25pt;width:8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sz w:val="26"/>
          <w:szCs w:val="26"/>
        </w:rPr>
        <w:t>Từ nơi có nồng độ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ion thấp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...  </w:t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  <w:t xml:space="preserve">   nồng độ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ion cao</w:t>
      </w:r>
      <w:r w:rsidRPr="00B7775D">
        <w:rPr>
          <w:rFonts w:ascii="Times New Roman" w:eastAsia="Times New Roman" w:hAnsi="Times New Roman"/>
          <w:sz w:val="26"/>
          <w:szCs w:val="26"/>
        </w:rPr>
        <w:t>..</w:t>
      </w:r>
    </w:p>
    <w:p w:rsidR="005F7DBB" w:rsidRPr="00B7775D" w:rsidRDefault="005F7DBB" w:rsidP="005F7DBB">
      <w:pPr>
        <w:spacing w:afterLines="40" w:after="96"/>
        <w:ind w:left="4320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    (đất)</w:t>
      </w:r>
      <w:r w:rsidRPr="00B7775D">
        <w:rPr>
          <w:rFonts w:ascii="Times New Roman" w:eastAsia="Times New Roman" w:hAnsi="Times New Roman"/>
          <w:sz w:val="26"/>
          <w:szCs w:val="26"/>
        </w:rPr>
        <w:tab/>
      </w:r>
      <w:r w:rsidRPr="00B7775D">
        <w:rPr>
          <w:rFonts w:ascii="Times New Roman" w:eastAsia="Times New Roman" w:hAnsi="Times New Roman"/>
          <w:sz w:val="26"/>
          <w:szCs w:val="26"/>
        </w:rPr>
        <w:tab/>
        <w:t xml:space="preserve">              (tế bào lông hút)</w:t>
      </w:r>
    </w:p>
    <w:p w:rsidR="005F7DBB" w:rsidRPr="00B7775D" w:rsidRDefault="005F7DBB" w:rsidP="005F7DBB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2. Dòng nước và các ion khoáng đi từ lông hút vào mạch gỗ của rễ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Gồm 2 con đường: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Con đường gian bào: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+ Từ lông hút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khoảng không gian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 giữa các tế bào và giữa các bó sợi xenlulôzơ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nội bì.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+ Nhanh, không được chọn lọc.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Con đường tế bào chất: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+ Từ lông hút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tế bào chất của các tế bào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mạch gỗ.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+ Chậm, được chọn lọc.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III. ẢNH HƯỞNG CỦA CÁC TÁC NHÂN MÔI TRƯỜNG ĐỐI VỚI QUÁ</w:t>
      </w:r>
      <w:r w:rsidRPr="00B777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TRÌNH HẤP THỤ NƯỚC VÀ CÁC ION KHOÁNG Ở RỄ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Gồm các nhân tố như: 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áp suất thẩm thấu của dd đất, pH, độ thoáng của đất</w:t>
      </w:r>
      <w:r w:rsidRPr="00B7775D">
        <w:rPr>
          <w:rFonts w:ascii="Times New Roman" w:eastAsia="Times New Roman" w:hAnsi="Times New Roman"/>
          <w:sz w:val="26"/>
          <w:szCs w:val="26"/>
        </w:rPr>
        <w:t>....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8"/>
          <w:szCs w:val="28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Hệ rễ cũng ảnh hưởng ngược lại môi trường.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Câu hỏi luyện tập: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a. Tại sao cây trên cạn không sống được nơi đất ngập mặn?</w:t>
      </w:r>
    </w:p>
    <w:p w:rsidR="005F7DBB" w:rsidRPr="00B7775D" w:rsidRDefault="005F7DBB" w:rsidP="005F7DBB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b. Tại sao các loài sú, vẹt, đước sinh trưởng và phát triển tốt nơi đất thường xuyên ngập mặn?</w:t>
      </w:r>
    </w:p>
    <w:p w:rsidR="005F7DBB" w:rsidRDefault="005F7DBB">
      <w:bookmarkStart w:id="0" w:name="_GoBack"/>
      <w:bookmarkEnd w:id="0"/>
    </w:p>
    <w:sectPr w:rsidR="005F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B"/>
    <w:rsid w:val="005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9256-5B3C-402F-8FCE-9F31907B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BB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2022-09-11T09:29:00Z</dcterms:created>
  <dcterms:modified xsi:type="dcterms:W3CDTF">2022-09-11T09:29:00Z</dcterms:modified>
</cp:coreProperties>
</file>