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SỞ GIÁO DỤC VÀ ĐÀO TẠO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THÀNH PHỐ HỒ CHÍ MINH</w:t>
      </w:r>
    </w:p>
    <w:tbl>
      <w:tblPr>
        <w:tblStyle w:val="3"/>
        <w:tblpPr w:leftFromText="180" w:rightFromText="180" w:vertAnchor="text" w:horzAnchor="margin" w:tblpXSpec="center" w:tblpY="1"/>
        <w:tblW w:w="118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8"/>
        <w:gridCol w:w="6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418" w:type="dxa"/>
          </w:tcPr>
          <w:p>
            <w:pPr>
              <w:pStyle w:val="6"/>
              <w:spacing w:before="0" w:beforeAutospacing="0" w:after="0" w:afterAutospacing="0" w:line="276" w:lineRule="auto"/>
              <w:ind w:right="-750" w:hanging="180"/>
              <w:jc w:val="center"/>
              <w:rPr>
                <w:rStyle w:val="11"/>
                <w:rFonts w:hint="default"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Style w:val="8"/>
                <w:rFonts w:hint="default" w:ascii="Times New Roman" w:hAnsi="Times New Roman" w:cs="Times New Roman"/>
                <w:sz w:val="26"/>
                <w:szCs w:val="26"/>
                <w:u w:val="single"/>
              </w:rPr>
              <w:t>TRƯỜNG THPT NGUYỄN TẤT THÀNH</w:t>
            </w:r>
            <w:r>
              <w:rPr>
                <w:rStyle w:val="11"/>
                <w:rFonts w:hint="default"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>
            <w:pPr>
              <w:tabs>
                <w:tab w:val="center" w:pos="6660"/>
              </w:tabs>
              <w:spacing w:line="276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08" w:type="dxa"/>
          </w:tcPr>
          <w:p>
            <w:pPr>
              <w:tabs>
                <w:tab w:val="center" w:pos="1980"/>
                <w:tab w:val="center" w:pos="66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softHyphen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softHyphen/>
            </w:r>
          </w:p>
          <w:p>
            <w:pPr>
              <w:tabs>
                <w:tab w:val="center" w:pos="1980"/>
                <w:tab w:val="center" w:pos="6660"/>
              </w:tabs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6"/>
          <w:szCs w:val="26"/>
        </w:rPr>
      </w:pPr>
    </w:p>
    <w:p>
      <w:pPr>
        <w:pStyle w:val="1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PHIẾU HƯỚNG DẪN HỌC SINH TỰ HỌC ĐỊA LÍ 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</w:t>
      </w:r>
    </w:p>
    <w:p>
      <w:pPr>
        <w:spacing w:line="276" w:lineRule="auto"/>
        <w:jc w:val="center"/>
        <w:rPr>
          <w:rFonts w:hint="default" w:ascii="Times New Roman" w:hAnsi="Times New Roman" w:cs="Times New Roman"/>
          <w:b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iCs/>
          <w:sz w:val="26"/>
          <w:szCs w:val="26"/>
          <w:lang w:val="vi-VN"/>
        </w:rPr>
        <w:t xml:space="preserve">         (</w:t>
      </w:r>
      <w:r>
        <w:rPr>
          <w:rFonts w:hint="default" w:ascii="Times New Roman" w:hAnsi="Times New Roman" w:cs="Times New Roman"/>
          <w:b/>
          <w:iCs/>
          <w:sz w:val="26"/>
          <w:szCs w:val="26"/>
        </w:rPr>
        <w:t xml:space="preserve">Đối với học sinh </w:t>
      </w:r>
      <w:r>
        <w:rPr>
          <w:rFonts w:hint="default" w:ascii="Times New Roman" w:hAnsi="Times New Roman" w:cs="Times New Roman"/>
          <w:b/>
          <w:iCs/>
          <w:sz w:val="26"/>
          <w:szCs w:val="26"/>
          <w:lang w:val="vi-VN"/>
        </w:rPr>
        <w:t>không thể học tập trực tuyến)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</w:rPr>
      </w:pPr>
    </w:p>
    <w:tbl>
      <w:tblPr>
        <w:tblStyle w:val="3"/>
        <w:tblW w:w="1060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47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9473" w:type="dxa"/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CHỦ ĐỀ 1: HỢP CHÚNG QUỐC HOA KÌ</w:t>
            </w: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(tiết 3)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13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73" w:type="dxa"/>
            <w:shd w:val="clear" w:color="auto" w:fill="auto"/>
          </w:tcPr>
          <w:p>
            <w:pPr>
              <w:spacing w:line="264" w:lineRule="auto"/>
              <w:contextualSpacing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 Dựa vào bản đồ hình 6.6 SGK -Trang 44 hãy hoàn thành phiếu học tập sau đây</w:t>
            </w:r>
          </w:p>
          <w:p>
            <w:pPr>
              <w:spacing w:line="264" w:lineRule="auto"/>
              <w:contextualSpacing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13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án/ nội dung ghi bài</w:t>
            </w:r>
          </w:p>
        </w:tc>
        <w:tc>
          <w:tcPr>
            <w:tcW w:w="94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1. Sự phân hóa lãnh thổ nông nghiệp:</w:t>
            </w:r>
          </w:p>
          <w:tbl>
            <w:tblPr>
              <w:tblStyle w:val="3"/>
              <w:tblW w:w="963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5"/>
              <w:gridCol w:w="2331"/>
              <w:gridCol w:w="1984"/>
              <w:gridCol w:w="3119"/>
              <w:gridCol w:w="12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2" w:hRule="atLeast"/>
                <w:jc w:val="center"/>
              </w:trPr>
              <w:tc>
                <w:tcPr>
                  <w:tcW w:w="325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Nông sản</w:t>
                  </w:r>
                </w:p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chính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Cây lương thực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 xml:space="preserve">Cây công nghiệp và </w:t>
                  </w:r>
                </w:p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cây ăn quả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Gia súc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6" w:hRule="atLeast"/>
                <w:jc w:val="center"/>
              </w:trPr>
              <w:tc>
                <w:tcPr>
                  <w:tcW w:w="325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Phía Đông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  <w:jc w:val="center"/>
              </w:trPr>
              <w:tc>
                <w:tcPr>
                  <w:tcW w:w="9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Trung tâm</w:t>
                  </w:r>
                </w:p>
              </w:tc>
              <w:tc>
                <w:tcPr>
                  <w:tcW w:w="2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>Các bang phía Bắc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  <w:jc w:val="center"/>
              </w:trPr>
              <w:tc>
                <w:tcPr>
                  <w:tcW w:w="92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>Các bang ở giữa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  <w:jc w:val="center"/>
              </w:trPr>
              <w:tc>
                <w:tcPr>
                  <w:tcW w:w="92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>Các bang phía Nam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6" w:hRule="atLeast"/>
                <w:jc w:val="center"/>
              </w:trPr>
              <w:tc>
                <w:tcPr>
                  <w:tcW w:w="325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>Phía Tây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  <w:jc w:val="center"/>
              </w:trPr>
              <w:tc>
                <w:tcPr>
                  <w:tcW w:w="963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sz w:val="26"/>
                      <w:szCs w:val="26"/>
                    </w:rPr>
                    <w:t xml:space="preserve"> * Nguyên nhân: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 xml:space="preserve"> -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 xml:space="preserve"> - </w:t>
                  </w:r>
                </w:p>
              </w:tc>
            </w:tr>
          </w:tbl>
          <w:p>
            <w:pPr>
              <w:ind w:firstLine="260"/>
              <w:contextualSpacing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9473" w:type="dxa"/>
            <w:shd w:val="clear" w:color="auto" w:fill="auto"/>
            <w:vAlign w:val="top"/>
          </w:tcPr>
          <w:p>
            <w:pPr>
              <w:spacing w:line="264" w:lineRule="auto"/>
              <w:contextualSpacing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 Dựa kiến thức đã học và  bản đồ hình 6.7 SGK -Trang 46 hãy hoàn thành phiếu học tập sau đây</w:t>
            </w:r>
          </w:p>
          <w:p>
            <w:pPr>
              <w:spacing w:line="264" w:lineRule="auto"/>
              <w:contextualSpacing/>
              <w:rPr>
                <w:rFonts w:hint="default" w:ascii="Times New Roman" w:hAnsi="Times New Roman" w:cs="Times New Roman" w:eastAsiaTheme="minorHAnsi"/>
                <w:sz w:val="26"/>
                <w:szCs w:val="26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13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án/ Nội dung ghi bài:</w:t>
            </w:r>
          </w:p>
        </w:tc>
        <w:tc>
          <w:tcPr>
            <w:tcW w:w="94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2. Sự phân hóa lãnh thổ công nghiệp</w:t>
            </w:r>
          </w:p>
          <w:tbl>
            <w:tblPr>
              <w:tblStyle w:val="3"/>
              <w:tblW w:w="97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2552"/>
              <w:gridCol w:w="2977"/>
              <w:gridCol w:w="2454"/>
              <w:gridCol w:w="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4" w:type="dxa"/>
                <w:trHeight w:val="1053" w:hRule="atLeast"/>
                <w:jc w:val="center"/>
              </w:trPr>
              <w:tc>
                <w:tcPr>
                  <w:tcW w:w="1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Vùng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Vùng Đông Bắc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Vùng phía Nam</w:t>
                  </w:r>
                </w:p>
              </w:tc>
              <w:tc>
                <w:tcPr>
                  <w:tcW w:w="2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Vùng phía Tây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4" w:type="dxa"/>
                <w:trHeight w:val="372" w:hRule="atLeast"/>
                <w:jc w:val="center"/>
              </w:trPr>
              <w:tc>
                <w:tcPr>
                  <w:tcW w:w="1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Các ngành CN truyền thống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4" w:type="dxa"/>
                <w:trHeight w:val="941" w:hRule="atLeast"/>
                <w:jc w:val="center"/>
              </w:trPr>
              <w:tc>
                <w:tcPr>
                  <w:tcW w:w="1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>Các ngành CN hiện đại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jc w:val="center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970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6"/>
                      <w:szCs w:val="26"/>
                    </w:rPr>
                    <w:t xml:space="preserve"> * Nguyên nhân: </w:t>
                  </w: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Sự phân hoá lãnh thổ công nghiệp Hoa Kì là kết quả tác động đồng thời của các yếu tố: </w:t>
                  </w:r>
                </w:p>
                <w:p>
                  <w:pPr>
                    <w:spacing w:line="264" w:lineRule="auto"/>
                    <w:ind w:left="0" w:leftChars="0" w:firstLine="130" w:firstLineChars="5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 -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 -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 xml:space="preserve"> - </w:t>
                  </w:r>
                </w:p>
                <w:p>
                  <w:pPr>
                    <w:spacing w:line="264" w:lineRule="auto"/>
                    <w:ind w:firstLine="0"/>
                    <w:contextualSpacing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6"/>
                      <w:szCs w:val="26"/>
                    </w:rPr>
                    <w:t xml:space="preserve"> - </w:t>
                  </w:r>
                </w:p>
              </w:tc>
            </w:tr>
          </w:tbl>
          <w:p>
            <w:pPr>
              <w:tabs>
                <w:tab w:val="left" w:pos="567"/>
                <w:tab w:val="left" w:pos="1134"/>
              </w:tabs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ind w:left="426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Phụ lục 1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(phiếu học tập)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331"/>
        <w:gridCol w:w="1984"/>
        <w:gridCol w:w="311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Nông sản</w:t>
            </w: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chính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Cây lương thực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Cây công nghiệp và </w:t>
            </w: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cây ăn quả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Gia súc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Phía Đông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Lúa mì, lúa gạo, ngô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Đỗ tương, bông, thuốc lá, rau quả cận nhiệt và ôn đới.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Bò thịt, bò sữa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Trung tâm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Các bang phía Bắc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Lúa mạch, ngô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Củ cải đường, rau, cây ăn quả ôn đới.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Bò, </w:t>
            </w: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lợn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Các bang ở giữa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Lúa mì và ngô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Đỗ tương, bông, thuốc lá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Bò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Các bang phía Nam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Lúa gạo, ngô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Nông sản nhiệt đới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</w:p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Bò, lợn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Phía Tây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Lúa gạo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Lâm nghiệp, đa canh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Bò, lợn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 * Nguyên nhân: 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- Sự phân hoá lãnh thổ nông nghiệp Hoa Kì chịu tác động của các nhân tố: địa hình, đất đai, nguồn nước, khí hậu, thị trường tiêu thụ…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- Tuỳ theo từng khu vực mà có một số nhân tố đóng vai trò chính.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Phụ lục II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(phiếu học tập)</w:t>
      </w:r>
    </w:p>
    <w:tbl>
      <w:tblPr>
        <w:tblStyle w:val="3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2977"/>
        <w:gridCol w:w="2454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5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Vùng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Vùng Đông Bắc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Vùng phía Nam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Vùng phía Tây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7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Các ngành CN truyền thống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Hoá chất, thực phẩm, luyện kim, đóng tàu, dệt, cơ khí.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Đóng tàu, thực phẩm, dệt, cơ khí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Đóng tàu, luyện kim màu, cơ khí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Các ngành CN hiện đại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Điện tử viễn thông, sản xuất ô tô.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Chế tạo máy bay, tên lửa vũ trụ, hoá dầu, điện tử viễn thông, sản xuất ô tô. 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Điện tử, viễn thông, chế tạo máy bay, sản xuất ô tô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* Nguyên nhân: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Sự phân hoá lãnh thổ công nghiệp Hoa Kì là kết quả tác động đồng thời của các yếu tố: - Lịch sử khai thác lãnh thổ. 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- Vị trí địa lí của vùng. 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- Nguồn tài nguyên khoáng sản. 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- Dân cư và lao động. </w:t>
            </w:r>
          </w:p>
          <w:p>
            <w:pPr>
              <w:spacing w:line="264" w:lineRule="auto"/>
              <w:ind w:firstLine="0"/>
              <w:contextualSpacing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- Mối quan hệ với thị trường thế giới. 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H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ọc sinh ghi chép lại các câu hỏi t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hắc mắc, các trở ngại của học sinh khi thực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hiện các nhiệm vụ học tập.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Gửi lại theo địa chỉ mail: </w:t>
      </w:r>
      <w:r>
        <w:rPr>
          <w:rFonts w:hint="default" w:ascii="Times New Roman" w:hAnsi="Times New Roman" w:cs="Times New Roman"/>
          <w:sz w:val="26"/>
          <w:szCs w:val="26"/>
        </w:rPr>
        <w:fldChar w:fldCharType="begin"/>
      </w:r>
      <w:r>
        <w:rPr>
          <w:rFonts w:hint="default" w:ascii="Times New Roman" w:hAnsi="Times New Roman" w:cs="Times New Roman"/>
          <w:sz w:val="26"/>
          <w:szCs w:val="26"/>
        </w:rPr>
        <w:instrText xml:space="preserve"> HYPERLINK "mailto:dialithptntt@gmail.com" </w:instrText>
      </w:r>
      <w:r>
        <w:rPr>
          <w:rFonts w:hint="default" w:ascii="Times New Roman" w:hAnsi="Times New Roman" w:cs="Times New Roman"/>
          <w:sz w:val="26"/>
          <w:szCs w:val="26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6"/>
          <w:szCs w:val="26"/>
          <w:lang w:val="vi-VN"/>
        </w:rPr>
        <w:t>dialithptntt@gmail.com</w:t>
      </w:r>
      <w:r>
        <w:rPr>
          <w:rStyle w:val="5"/>
          <w:rFonts w:hint="default" w:ascii="Times New Roman" w:hAnsi="Times New Roman" w:cs="Times New Roman"/>
          <w:b/>
          <w:bCs/>
          <w:sz w:val="26"/>
          <w:szCs w:val="26"/>
          <w:lang w:val="vi-VN"/>
        </w:rPr>
        <w:fldChar w:fldCharType="end"/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, giáo viên sẽ phản hồi giải đáp các thắc mắc.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Trường</w:t>
      </w:r>
      <w:r>
        <w:rPr>
          <w:rFonts w:hint="default" w:ascii="Times New Roman" w:hAnsi="Times New Roman" w:cs="Times New Roman"/>
          <w:sz w:val="26"/>
          <w:szCs w:val="26"/>
        </w:rPr>
        <w:t xml:space="preserve"> THPT Nguyễn Tất Thành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Lớp:</w:t>
      </w:r>
      <w:r>
        <w:rPr>
          <w:rFonts w:hint="default" w:ascii="Times New Roman" w:hAnsi="Times New Roman" w:cs="Times New Roman"/>
          <w:sz w:val="26"/>
          <w:szCs w:val="26"/>
        </w:rPr>
        <w:t xml:space="preserve"> 1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sz w:val="26"/>
          <w:szCs w:val="26"/>
        </w:rPr>
        <w:t>A…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Họ tên học sinh</w:t>
      </w:r>
      <w:r>
        <w:rPr>
          <w:rFonts w:hint="default" w:ascii="Times New Roman" w:hAnsi="Times New Roman" w:cs="Times New Roman"/>
          <w:sz w:val="26"/>
          <w:szCs w:val="26"/>
        </w:rPr>
        <w:t>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15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Địa</w:t>
            </w:r>
          </w:p>
        </w:tc>
        <w:tc>
          <w:tcPr>
            <w:tcW w:w="4003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Mục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I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 ….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Phần : ….</w:t>
            </w:r>
          </w:p>
        </w:tc>
        <w:tc>
          <w:tcPr>
            <w:tcW w:w="421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1.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</w:tr>
    </w:tbl>
    <w:p>
      <w:pPr>
        <w:pStyle w:val="10"/>
        <w:tabs>
          <w:tab w:val="left" w:pos="567"/>
        </w:tabs>
        <w:spacing w:line="276" w:lineRule="auto"/>
        <w:ind w:left="0" w:firstLine="360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pgSz w:w="12240" w:h="15840"/>
      <w:pgMar w:top="90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0A00"/>
    <w:rsid w:val="00036202"/>
    <w:rsid w:val="00051491"/>
    <w:rsid w:val="00085FD9"/>
    <w:rsid w:val="00090776"/>
    <w:rsid w:val="000E2D5E"/>
    <w:rsid w:val="000F3F6E"/>
    <w:rsid w:val="001D2285"/>
    <w:rsid w:val="001D5634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394E"/>
    <w:rsid w:val="004F455E"/>
    <w:rsid w:val="004F5EFE"/>
    <w:rsid w:val="00536340"/>
    <w:rsid w:val="00557525"/>
    <w:rsid w:val="005764DA"/>
    <w:rsid w:val="00581FD6"/>
    <w:rsid w:val="00596446"/>
    <w:rsid w:val="005D2D01"/>
    <w:rsid w:val="005F04AF"/>
    <w:rsid w:val="00627FC9"/>
    <w:rsid w:val="006615E3"/>
    <w:rsid w:val="00686BEA"/>
    <w:rsid w:val="00687E37"/>
    <w:rsid w:val="0069313A"/>
    <w:rsid w:val="006C416D"/>
    <w:rsid w:val="006D20E2"/>
    <w:rsid w:val="006E7B3C"/>
    <w:rsid w:val="007058C4"/>
    <w:rsid w:val="0072270E"/>
    <w:rsid w:val="0075651C"/>
    <w:rsid w:val="007A67F8"/>
    <w:rsid w:val="008A5382"/>
    <w:rsid w:val="008A7E17"/>
    <w:rsid w:val="008D0403"/>
    <w:rsid w:val="00970991"/>
    <w:rsid w:val="0098532C"/>
    <w:rsid w:val="009C2802"/>
    <w:rsid w:val="009C6FA1"/>
    <w:rsid w:val="00A07D0F"/>
    <w:rsid w:val="00AB7B12"/>
    <w:rsid w:val="00B41DC7"/>
    <w:rsid w:val="00B57C04"/>
    <w:rsid w:val="00B6042D"/>
    <w:rsid w:val="00BA4492"/>
    <w:rsid w:val="00BB11F9"/>
    <w:rsid w:val="00BC1B1D"/>
    <w:rsid w:val="00C1186C"/>
    <w:rsid w:val="00C81C87"/>
    <w:rsid w:val="00CC6B90"/>
    <w:rsid w:val="00CD03CE"/>
    <w:rsid w:val="00CD64E6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D25E6"/>
    <w:rsid w:val="00FE4D28"/>
    <w:rsid w:val="0210198F"/>
    <w:rsid w:val="02F02FCB"/>
    <w:rsid w:val="090C0E13"/>
    <w:rsid w:val="093D3980"/>
    <w:rsid w:val="0D6638CB"/>
    <w:rsid w:val="197755E2"/>
    <w:rsid w:val="1F651453"/>
    <w:rsid w:val="2B473B45"/>
    <w:rsid w:val="36392ACF"/>
    <w:rsid w:val="36C32A84"/>
    <w:rsid w:val="3F270095"/>
    <w:rsid w:val="40E22267"/>
    <w:rsid w:val="45B85F87"/>
    <w:rsid w:val="49931A6D"/>
    <w:rsid w:val="4BF353B2"/>
    <w:rsid w:val="554B3274"/>
    <w:rsid w:val="566160D7"/>
    <w:rsid w:val="5EE10362"/>
    <w:rsid w:val="63FE7604"/>
    <w:rsid w:val="6A8911FF"/>
    <w:rsid w:val="6D461864"/>
    <w:rsid w:val="7306021B"/>
    <w:rsid w:val="77B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rFonts w:ascii="Segoe UI" w:hAnsi="Segoe UI" w:eastAsia="Times New Roman" w:cs="Segoe UI"/>
      <w:sz w:val="18"/>
      <w:szCs w:val="18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7">
    <w:name w:val="Plain Text"/>
    <w:basedOn w:val="1"/>
    <w:semiHidden/>
    <w:unhideWhenUsed/>
    <w:qFormat/>
    <w:uiPriority w:val="99"/>
    <w:pPr>
      <w:ind w:firstLine="0"/>
      <w:jc w:val="left"/>
    </w:pPr>
    <w:rPr>
      <w:rFonts w:ascii="Consolas" w:hAnsi="Consolas" w:eastAsia="Calibri"/>
      <w:sz w:val="21"/>
      <w:szCs w:val="21"/>
    </w:rPr>
  </w:style>
  <w:style w:type="character" w:styleId="8">
    <w:name w:val="Strong"/>
    <w:qFormat/>
    <w:uiPriority w:val="0"/>
    <w:rPr>
      <w:b/>
      <w:bCs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2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1242</Words>
  <Characters>7086</Characters>
  <Lines>59</Lines>
  <Paragraphs>16</Paragraphs>
  <TotalTime>1</TotalTime>
  <ScaleCrop>false</ScaleCrop>
  <LinksUpToDate>false</LinksUpToDate>
  <CharactersWithSpaces>8312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2021-09-12T13:25:00Z</dcterms:created>
  <dc:creator>ha doanhong</dc:creator>
  <cp:lastModifiedBy>google1585065913</cp:lastModifiedBy>
  <dcterms:modified xsi:type="dcterms:W3CDTF">2021-11-13T02:58:54Z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25EFCAAF756546688F0FDC4741CB7A71</vt:lpwstr>
  </property>
</Properties>
</file>